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37D3C" w:rsidRDefault="00637D3C">
      <w:pPr>
        <w:spacing w:after="240" w:line="240" w:lineRule="auto"/>
        <w:rPr>
          <w:rFonts w:ascii="Times New Roman" w:eastAsia="Times New Roman" w:hAnsi="Times New Roman" w:cs="Times New Roman"/>
          <w:sz w:val="24"/>
          <w:szCs w:val="24"/>
        </w:rPr>
      </w:pPr>
    </w:p>
    <w:tbl>
      <w:tblPr>
        <w:tblStyle w:val="a"/>
        <w:tblW w:w="10065" w:type="dxa"/>
        <w:tblLayout w:type="fixed"/>
        <w:tblLook w:val="0400" w:firstRow="0" w:lastRow="0" w:firstColumn="0" w:lastColumn="0" w:noHBand="0" w:noVBand="1"/>
      </w:tblPr>
      <w:tblGrid>
        <w:gridCol w:w="2280"/>
        <w:gridCol w:w="2178"/>
        <w:gridCol w:w="1916"/>
        <w:gridCol w:w="3691"/>
      </w:tblGrid>
      <w:tr w:rsidR="00637D3C" w14:paraId="4668D553" w14:textId="77777777">
        <w:trPr>
          <w:trHeight w:val="1427"/>
        </w:trPr>
        <w:tc>
          <w:tcPr>
            <w:tcW w:w="228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02" w14:textId="77777777" w:rsidR="00637D3C" w:rsidRDefault="00927869">
            <w:pPr>
              <w:spacing w:after="0" w:line="240" w:lineRule="auto"/>
              <w:ind w:left="140" w:right="140"/>
              <w:rPr>
                <w:rFonts w:ascii="Times New Roman" w:eastAsia="Times New Roman" w:hAnsi="Times New Roman" w:cs="Times New Roman"/>
                <w:sz w:val="24"/>
                <w:szCs w:val="24"/>
              </w:rPr>
            </w:pPr>
            <w:r>
              <w:rPr>
                <w:rFonts w:ascii="Arial" w:eastAsia="Arial" w:hAnsi="Arial" w:cs="Arial"/>
                <w:noProof/>
                <w:color w:val="000000"/>
              </w:rPr>
              <w:drawing>
                <wp:inline distT="0" distB="0" distL="0" distR="0" wp14:anchorId="3BF033F9" wp14:editId="0906BE0A">
                  <wp:extent cx="1133475" cy="942975"/>
                  <wp:effectExtent l="0" t="0" r="0" b="0"/>
                  <wp:docPr id="28" name="image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pic:cNvPicPr preferRelativeResize="0"/>
                        </pic:nvPicPr>
                        <pic:blipFill>
                          <a:blip r:embed="rId8"/>
                          <a:srcRect/>
                          <a:stretch>
                            <a:fillRect/>
                          </a:stretch>
                        </pic:blipFill>
                        <pic:spPr>
                          <a:xfrm>
                            <a:off x="0" y="0"/>
                            <a:ext cx="1133475" cy="942975"/>
                          </a:xfrm>
                          <a:prstGeom prst="rect">
                            <a:avLst/>
                          </a:prstGeom>
                          <a:ln/>
                        </pic:spPr>
                      </pic:pic>
                    </a:graphicData>
                  </a:graphic>
                </wp:inline>
              </w:drawing>
            </w:r>
          </w:p>
        </w:tc>
        <w:tc>
          <w:tcPr>
            <w:tcW w:w="7785" w:type="dxa"/>
            <w:gridSpan w:val="3"/>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03" w14:textId="6025DE5C" w:rsidR="00637D3C" w:rsidRDefault="00D71B5C">
            <w:pPr>
              <w:spacing w:before="240" w:after="240" w:line="240" w:lineRule="auto"/>
              <w:ind w:left="140" w:right="140"/>
              <w:jc w:val="center"/>
              <w:rPr>
                <w:rFonts w:ascii="Times New Roman" w:eastAsia="Times New Roman" w:hAnsi="Times New Roman" w:cs="Times New Roman"/>
                <w:sz w:val="48"/>
                <w:szCs w:val="48"/>
              </w:rPr>
            </w:pPr>
            <w:r>
              <w:rPr>
                <w:rFonts w:ascii="Georgia" w:eastAsia="Georgia" w:hAnsi="Georgia" w:cs="Georgia"/>
                <w:color w:val="000000"/>
                <w:sz w:val="48"/>
                <w:szCs w:val="48"/>
              </w:rPr>
              <w:t>Teaching Local/Global</w:t>
            </w:r>
            <w:r w:rsidR="00927869">
              <w:rPr>
                <w:rFonts w:ascii="Georgia" w:eastAsia="Georgia" w:hAnsi="Georgia" w:cs="Georgia"/>
                <w:color w:val="000000"/>
                <w:sz w:val="48"/>
                <w:szCs w:val="48"/>
              </w:rPr>
              <w:t xml:space="preserve"> SDG</w:t>
            </w:r>
            <w:r>
              <w:rPr>
                <w:rFonts w:ascii="Georgia" w:eastAsia="Georgia" w:hAnsi="Georgia" w:cs="Georgia"/>
                <w:color w:val="000000"/>
                <w:sz w:val="48"/>
                <w:szCs w:val="48"/>
              </w:rPr>
              <w:t xml:space="preserve"> Connections Though</w:t>
            </w:r>
            <w:r w:rsidR="00927869">
              <w:rPr>
                <w:rFonts w:ascii="Georgia" w:eastAsia="Georgia" w:hAnsi="Georgia" w:cs="Georgia"/>
                <w:color w:val="000000"/>
                <w:sz w:val="48"/>
                <w:szCs w:val="48"/>
              </w:rPr>
              <w:t xml:space="preserve"> Case Studies</w:t>
            </w:r>
          </w:p>
        </w:tc>
      </w:tr>
      <w:tr w:rsidR="00637D3C" w14:paraId="3ECC9B1B" w14:textId="77777777">
        <w:trPr>
          <w:trHeight w:val="1058"/>
        </w:trPr>
        <w:tc>
          <w:tcPr>
            <w:tcW w:w="2280" w:type="dxa"/>
            <w:tcBorders>
              <w:top w:val="single" w:sz="12" w:space="0" w:color="000000"/>
              <w:left w:val="single" w:sz="12" w:space="0" w:color="000000"/>
              <w:bottom w:val="single" w:sz="8" w:space="0" w:color="000000"/>
              <w:right w:val="single" w:sz="12" w:space="0" w:color="000000"/>
            </w:tcBorders>
            <w:tcMar>
              <w:top w:w="100" w:type="dxa"/>
              <w:left w:w="100" w:type="dxa"/>
              <w:bottom w:w="100" w:type="dxa"/>
              <w:right w:w="100" w:type="dxa"/>
            </w:tcMar>
          </w:tcPr>
          <w:p w14:paraId="00000006" w14:textId="77777777" w:rsidR="00637D3C" w:rsidRDefault="00927869">
            <w:pPr>
              <w:spacing w:before="240" w:after="240" w:line="240" w:lineRule="auto"/>
              <w:ind w:left="140" w:right="140"/>
              <w:jc w:val="center"/>
              <w:rPr>
                <w:rFonts w:ascii="Times New Roman" w:eastAsia="Times New Roman" w:hAnsi="Times New Roman" w:cs="Times New Roman"/>
                <w:sz w:val="20"/>
                <w:szCs w:val="20"/>
              </w:rPr>
            </w:pPr>
            <w:r>
              <w:rPr>
                <w:rFonts w:ascii="Georgia" w:eastAsia="Georgia" w:hAnsi="Georgia" w:cs="Georgia"/>
                <w:b/>
                <w:color w:val="000000"/>
                <w:sz w:val="20"/>
                <w:szCs w:val="20"/>
              </w:rPr>
              <w:t xml:space="preserve">Discipline: </w:t>
            </w:r>
            <w:r>
              <w:rPr>
                <w:rFonts w:ascii="Arial" w:eastAsia="Arial" w:hAnsi="Arial" w:cs="Arial"/>
                <w:color w:val="000000"/>
                <w:sz w:val="20"/>
                <w:szCs w:val="20"/>
              </w:rPr>
              <w:t>All</w:t>
            </w:r>
          </w:p>
        </w:tc>
        <w:tc>
          <w:tcPr>
            <w:tcW w:w="217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07" w14:textId="77777777" w:rsidR="00637D3C" w:rsidRDefault="00927869">
            <w:pPr>
              <w:spacing w:before="240" w:after="240" w:line="240" w:lineRule="auto"/>
              <w:ind w:left="140" w:right="140"/>
              <w:jc w:val="center"/>
              <w:rPr>
                <w:rFonts w:ascii="Times New Roman" w:eastAsia="Times New Roman" w:hAnsi="Times New Roman" w:cs="Times New Roman"/>
                <w:sz w:val="20"/>
                <w:szCs w:val="20"/>
              </w:rPr>
            </w:pPr>
            <w:r>
              <w:rPr>
                <w:rFonts w:ascii="Georgia" w:eastAsia="Georgia" w:hAnsi="Georgia" w:cs="Georgia"/>
                <w:b/>
                <w:color w:val="000000"/>
                <w:sz w:val="20"/>
                <w:szCs w:val="20"/>
              </w:rPr>
              <w:t xml:space="preserve">Type: </w:t>
            </w:r>
            <w:r>
              <w:rPr>
                <w:rFonts w:ascii="Arial" w:eastAsia="Arial" w:hAnsi="Arial" w:cs="Arial"/>
                <w:color w:val="000000"/>
                <w:sz w:val="20"/>
                <w:szCs w:val="20"/>
              </w:rPr>
              <w:t> Discussion, In-class reading, Writing prompt</w:t>
            </w:r>
          </w:p>
        </w:tc>
        <w:tc>
          <w:tcPr>
            <w:tcW w:w="191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08" w14:textId="77777777" w:rsidR="00637D3C" w:rsidRDefault="00927869">
            <w:pPr>
              <w:spacing w:before="240" w:after="240" w:line="240" w:lineRule="auto"/>
              <w:ind w:left="140" w:right="140"/>
              <w:jc w:val="center"/>
              <w:rPr>
                <w:rFonts w:ascii="Times New Roman" w:eastAsia="Times New Roman" w:hAnsi="Times New Roman" w:cs="Times New Roman"/>
                <w:sz w:val="20"/>
                <w:szCs w:val="20"/>
              </w:rPr>
            </w:pPr>
            <w:r>
              <w:rPr>
                <w:rFonts w:ascii="Georgia" w:eastAsia="Georgia" w:hAnsi="Georgia" w:cs="Georgia"/>
                <w:b/>
                <w:color w:val="000000"/>
                <w:sz w:val="20"/>
                <w:szCs w:val="20"/>
              </w:rPr>
              <w:t xml:space="preserve">Time Commitment: </w:t>
            </w:r>
            <w:r>
              <w:rPr>
                <w:rFonts w:ascii="Arial" w:eastAsia="Arial" w:hAnsi="Arial" w:cs="Arial"/>
                <w:color w:val="000000"/>
                <w:sz w:val="20"/>
                <w:szCs w:val="20"/>
              </w:rPr>
              <w:t>90 -120 minutes</w:t>
            </w:r>
          </w:p>
        </w:tc>
        <w:tc>
          <w:tcPr>
            <w:tcW w:w="369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09" w14:textId="77777777" w:rsidR="00637D3C" w:rsidRDefault="00927869">
            <w:pPr>
              <w:spacing w:before="240" w:after="240" w:line="240" w:lineRule="auto"/>
              <w:ind w:left="140" w:right="140"/>
              <w:jc w:val="center"/>
              <w:rPr>
                <w:rFonts w:ascii="Times New Roman" w:eastAsia="Times New Roman" w:hAnsi="Times New Roman" w:cs="Times New Roman"/>
                <w:sz w:val="20"/>
                <w:szCs w:val="20"/>
              </w:rPr>
            </w:pPr>
            <w:r>
              <w:rPr>
                <w:rFonts w:ascii="Georgia" w:eastAsia="Georgia" w:hAnsi="Georgia" w:cs="Georgia"/>
                <w:b/>
                <w:color w:val="000000"/>
                <w:sz w:val="20"/>
                <w:szCs w:val="20"/>
              </w:rPr>
              <w:t>Category:</w:t>
            </w:r>
            <w:r>
              <w:rPr>
                <w:rFonts w:ascii="Arial" w:eastAsia="Arial" w:hAnsi="Arial" w:cs="Arial"/>
                <w:color w:val="000000"/>
                <w:sz w:val="20"/>
                <w:szCs w:val="20"/>
              </w:rPr>
              <w:t xml:space="preserve"> UN Sustainable Development Goals (SDGs)</w:t>
            </w:r>
          </w:p>
        </w:tc>
      </w:tr>
      <w:tr w:rsidR="00637D3C" w14:paraId="4A673F5D" w14:textId="77777777">
        <w:trPr>
          <w:trHeight w:val="2055"/>
        </w:trPr>
        <w:tc>
          <w:tcPr>
            <w:tcW w:w="10065" w:type="dxa"/>
            <w:gridSpan w:val="4"/>
            <w:tcBorders>
              <w:top w:val="single" w:sz="8"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0A" w14:textId="77777777" w:rsidR="00637D3C" w:rsidRDefault="00927869">
            <w:pPr>
              <w:spacing w:before="60" w:after="60" w:line="240" w:lineRule="auto"/>
              <w:ind w:left="140" w:right="140"/>
              <w:rPr>
                <w:rFonts w:ascii="Times New Roman" w:eastAsia="Times New Roman" w:hAnsi="Times New Roman" w:cs="Times New Roman"/>
                <w:sz w:val="24"/>
                <w:szCs w:val="24"/>
              </w:rPr>
            </w:pPr>
            <w:r>
              <w:rPr>
                <w:rFonts w:ascii="Georgia" w:eastAsia="Georgia" w:hAnsi="Georgia" w:cs="Georgia"/>
                <w:b/>
                <w:color w:val="000000"/>
              </w:rPr>
              <w:t>OVERVIEW:</w:t>
            </w:r>
          </w:p>
          <w:p w14:paraId="0000000B" w14:textId="42EBAB90" w:rsidR="00637D3C" w:rsidRDefault="00927869">
            <w:pPr>
              <w:spacing w:before="60" w:after="60" w:line="240" w:lineRule="auto"/>
              <w:ind w:left="140" w:right="140"/>
              <w:rPr>
                <w:rFonts w:ascii="Arial" w:eastAsia="Arial" w:hAnsi="Arial" w:cs="Arial"/>
                <w:color w:val="000000"/>
              </w:rPr>
            </w:pPr>
            <w:r>
              <w:rPr>
                <w:rFonts w:ascii="Arial" w:eastAsia="Arial" w:hAnsi="Arial" w:cs="Arial"/>
                <w:color w:val="000000"/>
              </w:rPr>
              <w:t xml:space="preserve">The UN’s Sustainable Development Goals (SDGs) are a collection of 17 interlinked global goals designed to be a “blueprint to achieve a better and more sustainable future for all” (United Nations). </w:t>
            </w:r>
            <w:r w:rsidR="00754E4B">
              <w:rPr>
                <w:rFonts w:ascii="Arial" w:eastAsia="Arial" w:hAnsi="Arial" w:cs="Arial"/>
                <w:color w:val="000000"/>
              </w:rPr>
              <w:t>Students completing this lesson will be able to</w:t>
            </w:r>
            <w:r>
              <w:rPr>
                <w:rFonts w:ascii="Arial" w:eastAsia="Arial" w:hAnsi="Arial" w:cs="Arial"/>
                <w:color w:val="000000"/>
              </w:rPr>
              <w:t xml:space="preserve">: </w:t>
            </w:r>
          </w:p>
          <w:p w14:paraId="0000000C" w14:textId="5AFFFE64" w:rsidR="00637D3C" w:rsidRDefault="00754E4B">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Describe</w:t>
            </w:r>
            <w:r w:rsidR="00927869">
              <w:rPr>
                <w:rFonts w:ascii="Arial" w:eastAsia="Arial" w:hAnsi="Arial" w:cs="Arial"/>
                <w:color w:val="000000"/>
              </w:rPr>
              <w:t xml:space="preserve"> t</w:t>
            </w:r>
            <w:r w:rsidR="00927869">
              <w:rPr>
                <w:rFonts w:ascii="Arial" w:eastAsia="Arial" w:hAnsi="Arial" w:cs="Arial"/>
                <w:color w:val="000000"/>
              </w:rPr>
              <w:t xml:space="preserve">he goals and targets of </w:t>
            </w:r>
            <w:r>
              <w:rPr>
                <w:rFonts w:ascii="Arial" w:eastAsia="Arial" w:hAnsi="Arial" w:cs="Arial"/>
                <w:color w:val="000000"/>
              </w:rPr>
              <w:t xml:space="preserve">SDGs </w:t>
            </w:r>
            <w:r w:rsidR="00927869">
              <w:rPr>
                <w:rFonts w:ascii="Arial" w:eastAsia="Arial" w:hAnsi="Arial" w:cs="Arial"/>
                <w:color w:val="000000"/>
              </w:rPr>
              <w:t xml:space="preserve">Zero Hunger, Gender Equality, and Industry, Innovation and Infrastructure. </w:t>
            </w:r>
          </w:p>
          <w:p w14:paraId="0000000D" w14:textId="1110C032" w:rsidR="00637D3C" w:rsidRDefault="00754E4B" w:rsidP="00754E4B">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Compare</w:t>
            </w:r>
            <w:r w:rsidR="00927869">
              <w:rPr>
                <w:rFonts w:ascii="Arial" w:eastAsia="Arial" w:hAnsi="Arial" w:cs="Arial"/>
                <w:color w:val="000000"/>
              </w:rPr>
              <w:t xml:space="preserve"> global and local examples of initiatives that advance </w:t>
            </w:r>
            <w:r>
              <w:rPr>
                <w:rFonts w:ascii="Arial" w:eastAsia="Arial" w:hAnsi="Arial" w:cs="Arial"/>
                <w:color w:val="000000"/>
              </w:rPr>
              <w:t xml:space="preserve">these </w:t>
            </w:r>
            <w:r w:rsidR="00927869">
              <w:rPr>
                <w:rFonts w:ascii="Arial" w:eastAsia="Arial" w:hAnsi="Arial" w:cs="Arial"/>
                <w:color w:val="000000"/>
              </w:rPr>
              <w:t>SDG</w:t>
            </w:r>
            <w:r>
              <w:rPr>
                <w:rFonts w:ascii="Arial" w:eastAsia="Arial" w:hAnsi="Arial" w:cs="Arial"/>
                <w:color w:val="000000"/>
              </w:rPr>
              <w:t>s</w:t>
            </w:r>
            <w:r w:rsidR="00927869">
              <w:rPr>
                <w:rFonts w:ascii="Arial" w:eastAsia="Arial" w:hAnsi="Arial" w:cs="Arial"/>
                <w:color w:val="000000"/>
              </w:rPr>
              <w:t>.</w:t>
            </w:r>
          </w:p>
          <w:p w14:paraId="4AA9EC65" w14:textId="70882A4A" w:rsidR="00754E4B" w:rsidRDefault="00754E4B">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Evaluate the efficacy of alternative approaches to advancing these SDGs.</w:t>
            </w:r>
          </w:p>
          <w:p w14:paraId="0000000E" w14:textId="77777777" w:rsidR="00637D3C" w:rsidRDefault="00927869">
            <w:pPr>
              <w:spacing w:before="60" w:after="60" w:line="240" w:lineRule="auto"/>
              <w:ind w:left="140" w:right="140"/>
              <w:rPr>
                <w:rFonts w:ascii="Times New Roman" w:eastAsia="Times New Roman" w:hAnsi="Times New Roman" w:cs="Times New Roman"/>
                <w:sz w:val="24"/>
                <w:szCs w:val="24"/>
              </w:rPr>
            </w:pPr>
            <w:r>
              <w:rPr>
                <w:rFonts w:ascii="Arial" w:eastAsia="Arial" w:hAnsi="Arial" w:cs="Arial"/>
                <w:color w:val="000000"/>
              </w:rPr>
              <w:t xml:space="preserve">This tool was contributed by Michelle Ramirez. </w:t>
            </w:r>
          </w:p>
        </w:tc>
      </w:tr>
      <w:tr w:rsidR="00637D3C" w14:paraId="75F6A37B" w14:textId="77777777">
        <w:trPr>
          <w:trHeight w:val="1220"/>
        </w:trPr>
        <w:tc>
          <w:tcPr>
            <w:tcW w:w="10065" w:type="dxa"/>
            <w:gridSpan w:val="4"/>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12" w14:textId="77777777" w:rsidR="00637D3C" w:rsidRDefault="00927869">
            <w:pPr>
              <w:spacing w:before="60" w:after="60" w:line="240" w:lineRule="auto"/>
              <w:ind w:right="140"/>
              <w:rPr>
                <w:rFonts w:ascii="Times New Roman" w:eastAsia="Times New Roman" w:hAnsi="Times New Roman" w:cs="Times New Roman"/>
              </w:rPr>
            </w:pPr>
            <w:r>
              <w:rPr>
                <w:rFonts w:ascii="Georgia" w:eastAsia="Georgia" w:hAnsi="Georgia" w:cs="Georgia"/>
                <w:b/>
                <w:color w:val="000000"/>
              </w:rPr>
              <w:t>SUMMARY INSTRUCTIONS:</w:t>
            </w:r>
          </w:p>
          <w:p w14:paraId="00000013" w14:textId="77777777" w:rsidR="00637D3C" w:rsidRDefault="00927869">
            <w:pPr>
              <w:spacing w:before="60" w:after="0" w:line="240" w:lineRule="auto"/>
              <w:ind w:right="140"/>
              <w:rPr>
                <w:rFonts w:ascii="Arial" w:eastAsia="Arial" w:hAnsi="Arial" w:cs="Arial"/>
              </w:rPr>
            </w:pPr>
            <w:r>
              <w:rPr>
                <w:rFonts w:ascii="Arial" w:eastAsia="Arial" w:hAnsi="Arial" w:cs="Arial"/>
                <w:color w:val="000000"/>
              </w:rPr>
              <w:t>This teaching tool may be adjusted based on course focus &amp; class length. The following i</w:t>
            </w:r>
            <w:r>
              <w:rPr>
                <w:rFonts w:ascii="Arial" w:eastAsia="Arial" w:hAnsi="Arial" w:cs="Arial"/>
                <w:color w:val="000000"/>
              </w:rPr>
              <w:t>nstructions are suitable whether you choose to teach one SDG or all three.</w:t>
            </w:r>
          </w:p>
          <w:p w14:paraId="00000014" w14:textId="77777777" w:rsidR="00637D3C" w:rsidRDefault="00927869">
            <w:pPr>
              <w:numPr>
                <w:ilvl w:val="0"/>
                <w:numId w:val="10"/>
              </w:numPr>
              <w:spacing w:before="120" w:after="0" w:line="240" w:lineRule="auto"/>
              <w:rPr>
                <w:rFonts w:ascii="Arial" w:eastAsia="Arial" w:hAnsi="Arial" w:cs="Arial"/>
                <w:color w:val="000000"/>
              </w:rPr>
            </w:pPr>
            <w:r>
              <w:rPr>
                <w:rFonts w:ascii="Arial" w:eastAsia="Arial" w:hAnsi="Arial" w:cs="Arial"/>
                <w:color w:val="000000"/>
              </w:rPr>
              <w:t>Before class, ask students to watch the following videos:</w:t>
            </w:r>
          </w:p>
          <w:p w14:paraId="00000015" w14:textId="77777777" w:rsidR="00637D3C" w:rsidRDefault="00927869">
            <w:pPr>
              <w:numPr>
                <w:ilvl w:val="1"/>
                <w:numId w:val="11"/>
              </w:numPr>
              <w:spacing w:after="0" w:line="240" w:lineRule="auto"/>
              <w:rPr>
                <w:rFonts w:ascii="Arial" w:eastAsia="Arial" w:hAnsi="Arial" w:cs="Arial"/>
                <w:color w:val="000000"/>
              </w:rPr>
            </w:pPr>
            <w:hyperlink r:id="rId9">
              <w:r>
                <w:rPr>
                  <w:rFonts w:ascii="Arial" w:eastAsia="Arial" w:hAnsi="Arial" w:cs="Arial"/>
                  <w:color w:val="1155CC"/>
                  <w:u w:val="single"/>
                </w:rPr>
                <w:t>How We Can Make the World a Better Place</w:t>
              </w:r>
            </w:hyperlink>
            <w:r>
              <w:rPr>
                <w:rFonts w:ascii="Arial" w:eastAsia="Arial" w:hAnsi="Arial" w:cs="Arial"/>
                <w:color w:val="000000"/>
              </w:rPr>
              <w:t xml:space="preserve"> (14:39) - Explanation of the SDGs and if they are achievable </w:t>
            </w:r>
          </w:p>
          <w:p w14:paraId="00000016" w14:textId="77777777" w:rsidR="00637D3C" w:rsidRDefault="00927869">
            <w:pPr>
              <w:numPr>
                <w:ilvl w:val="1"/>
                <w:numId w:val="11"/>
              </w:numPr>
              <w:spacing w:after="0" w:line="240" w:lineRule="auto"/>
              <w:rPr>
                <w:rFonts w:ascii="Arial" w:eastAsia="Arial" w:hAnsi="Arial" w:cs="Arial"/>
                <w:i/>
                <w:color w:val="000000"/>
              </w:rPr>
            </w:pPr>
            <w:hyperlink r:id="rId10">
              <w:r>
                <w:rPr>
                  <w:rFonts w:ascii="Arial" w:eastAsia="Arial" w:hAnsi="Arial" w:cs="Arial"/>
                  <w:i/>
                  <w:color w:val="1155CC"/>
                  <w:u w:val="single"/>
                </w:rPr>
                <w:t>SDG 2, Zero Hunger</w:t>
              </w:r>
            </w:hyperlink>
            <w:r>
              <w:rPr>
                <w:rFonts w:ascii="Arial" w:eastAsia="Arial" w:hAnsi="Arial" w:cs="Arial"/>
                <w:i/>
                <w:color w:val="1155CC"/>
                <w:u w:val="single"/>
              </w:rPr>
              <w:t xml:space="preserve"> </w:t>
            </w:r>
            <w:r>
              <w:rPr>
                <w:rFonts w:ascii="Arial" w:eastAsia="Arial" w:hAnsi="Arial" w:cs="Arial"/>
              </w:rPr>
              <w:t>(1:52</w:t>
            </w:r>
            <w:r>
              <w:rPr>
                <w:rFonts w:ascii="Arial" w:eastAsia="Arial" w:hAnsi="Arial" w:cs="Arial"/>
              </w:rPr>
              <w:t xml:space="preserve">) </w:t>
            </w:r>
          </w:p>
          <w:p w14:paraId="00000017" w14:textId="77777777" w:rsidR="00637D3C" w:rsidRDefault="00927869">
            <w:pPr>
              <w:numPr>
                <w:ilvl w:val="1"/>
                <w:numId w:val="11"/>
              </w:numPr>
              <w:spacing w:after="0" w:line="240" w:lineRule="auto"/>
              <w:rPr>
                <w:rFonts w:ascii="Arial" w:eastAsia="Arial" w:hAnsi="Arial" w:cs="Arial"/>
                <w:i/>
                <w:color w:val="000000"/>
              </w:rPr>
            </w:pPr>
            <w:hyperlink r:id="rId11">
              <w:r>
                <w:rPr>
                  <w:rFonts w:ascii="Arial" w:eastAsia="Arial" w:hAnsi="Arial" w:cs="Arial"/>
                  <w:i/>
                  <w:color w:val="1155CC"/>
                  <w:highlight w:val="white"/>
                  <w:u w:val="single"/>
                </w:rPr>
                <w:t>SDG 5, Gender Equality</w:t>
              </w:r>
            </w:hyperlink>
            <w:r>
              <w:rPr>
                <w:rFonts w:ascii="Arial" w:eastAsia="Arial" w:hAnsi="Arial" w:cs="Arial"/>
                <w:i/>
                <w:color w:val="1155CC"/>
                <w:highlight w:val="white"/>
              </w:rPr>
              <w:t xml:space="preserve"> </w:t>
            </w:r>
            <w:r>
              <w:rPr>
                <w:rFonts w:ascii="Arial" w:eastAsia="Arial" w:hAnsi="Arial" w:cs="Arial"/>
              </w:rPr>
              <w:t>(1:23)</w:t>
            </w:r>
          </w:p>
          <w:p w14:paraId="00000018" w14:textId="77777777" w:rsidR="00637D3C" w:rsidRDefault="00927869">
            <w:pPr>
              <w:numPr>
                <w:ilvl w:val="1"/>
                <w:numId w:val="11"/>
              </w:numPr>
              <w:spacing w:after="0" w:line="240" w:lineRule="auto"/>
              <w:rPr>
                <w:rFonts w:ascii="Arial" w:eastAsia="Arial" w:hAnsi="Arial" w:cs="Arial"/>
                <w:i/>
                <w:color w:val="000000"/>
              </w:rPr>
            </w:pPr>
            <w:hyperlink r:id="rId12">
              <w:r>
                <w:rPr>
                  <w:rFonts w:ascii="Arial" w:eastAsia="Arial" w:hAnsi="Arial" w:cs="Arial"/>
                  <w:i/>
                  <w:color w:val="1155CC"/>
                  <w:u w:val="single"/>
                </w:rPr>
                <w:t>SDG 9, Industry, Innovation and Infrastructure</w:t>
              </w:r>
            </w:hyperlink>
            <w:r>
              <w:rPr>
                <w:rFonts w:ascii="Arial" w:eastAsia="Arial" w:hAnsi="Arial" w:cs="Arial"/>
                <w:i/>
                <w:color w:val="1155CC"/>
              </w:rPr>
              <w:t xml:space="preserve"> </w:t>
            </w:r>
            <w:r>
              <w:rPr>
                <w:rFonts w:ascii="Arial" w:eastAsia="Arial" w:hAnsi="Arial" w:cs="Arial"/>
              </w:rPr>
              <w:t>(1:27)</w:t>
            </w:r>
          </w:p>
          <w:p w14:paraId="00000019" w14:textId="77777777" w:rsidR="00637D3C" w:rsidRDefault="00927869">
            <w:pPr>
              <w:numPr>
                <w:ilvl w:val="0"/>
                <w:numId w:val="11"/>
              </w:numPr>
              <w:spacing w:after="0" w:line="240" w:lineRule="auto"/>
              <w:rPr>
                <w:rFonts w:ascii="Arial" w:eastAsia="Arial" w:hAnsi="Arial" w:cs="Arial"/>
                <w:color w:val="000000"/>
              </w:rPr>
            </w:pPr>
            <w:r>
              <w:rPr>
                <w:rFonts w:ascii="Arial" w:eastAsia="Arial" w:hAnsi="Arial" w:cs="Arial"/>
                <w:color w:val="000000"/>
              </w:rPr>
              <w:t xml:space="preserve">Ask students to create a post that answers this question: “how does this course’s subject matter relate to the SDG goal(s) and to Georgia Tech’s commitment to ‘making a positive impact in the lives of people everywhere’”? Consider using </w:t>
            </w:r>
            <w:hyperlink r:id="rId13">
              <w:r>
                <w:rPr>
                  <w:rFonts w:ascii="Arial" w:eastAsia="Arial" w:hAnsi="Arial" w:cs="Arial"/>
                  <w:color w:val="0000FF"/>
                  <w:u w:val="single"/>
                </w:rPr>
                <w:t>Note.ly</w:t>
              </w:r>
            </w:hyperlink>
            <w:r>
              <w:rPr>
                <w:rFonts w:ascii="Arial" w:eastAsia="Arial" w:hAnsi="Arial" w:cs="Arial"/>
                <w:color w:val="000000"/>
              </w:rPr>
              <w:t xml:space="preserve"> or a discussion tool in Canvas.</w:t>
            </w:r>
          </w:p>
          <w:p w14:paraId="0000001A" w14:textId="77777777" w:rsidR="00637D3C" w:rsidRDefault="00927869">
            <w:pPr>
              <w:numPr>
                <w:ilvl w:val="0"/>
                <w:numId w:val="11"/>
              </w:numPr>
              <w:spacing w:after="0" w:line="240" w:lineRule="auto"/>
              <w:rPr>
                <w:rFonts w:ascii="Arial" w:eastAsia="Arial" w:hAnsi="Arial" w:cs="Arial"/>
                <w:color w:val="000000"/>
              </w:rPr>
            </w:pPr>
            <w:r>
              <w:rPr>
                <w:rFonts w:ascii="Arial" w:eastAsia="Arial" w:hAnsi="Arial" w:cs="Arial"/>
                <w:color w:val="000000"/>
              </w:rPr>
              <w:t>Begin class by sharing student responses and invite students to elaborate on their posts. Depending upon class size and classroom options, structure small group or whole group discussions of the video</w:t>
            </w:r>
            <w:r>
              <w:rPr>
                <w:rFonts w:ascii="Arial" w:eastAsia="Arial" w:hAnsi="Arial" w:cs="Arial"/>
                <w:color w:val="000000"/>
              </w:rPr>
              <w:t xml:space="preserve">s using the questions below. See CTL’s </w:t>
            </w:r>
            <w:hyperlink r:id="rId14">
              <w:r>
                <w:rPr>
                  <w:rFonts w:ascii="Arial" w:eastAsia="Arial" w:hAnsi="Arial" w:cs="Arial"/>
                  <w:color w:val="0000FF"/>
                  <w:u w:val="single"/>
                </w:rPr>
                <w:t>Facilitating Group Discussion</w:t>
              </w:r>
            </w:hyperlink>
            <w:r>
              <w:rPr>
                <w:rFonts w:ascii="Arial" w:eastAsia="Arial" w:hAnsi="Arial" w:cs="Arial"/>
                <w:color w:val="000000"/>
              </w:rPr>
              <w:t xml:space="preserve"> resources.</w:t>
            </w:r>
          </w:p>
          <w:p w14:paraId="0000001B" w14:textId="77777777" w:rsidR="00637D3C" w:rsidRDefault="00927869">
            <w:pPr>
              <w:numPr>
                <w:ilvl w:val="0"/>
                <w:numId w:val="11"/>
              </w:numPr>
              <w:spacing w:after="0" w:line="240" w:lineRule="auto"/>
              <w:ind w:right="140"/>
              <w:rPr>
                <w:rFonts w:ascii="Arial" w:eastAsia="Arial" w:hAnsi="Arial" w:cs="Arial"/>
                <w:color w:val="000000"/>
              </w:rPr>
            </w:pPr>
            <w:r>
              <w:rPr>
                <w:rFonts w:ascii="Arial" w:eastAsia="Arial" w:hAnsi="Arial" w:cs="Arial"/>
                <w:color w:val="000000"/>
              </w:rPr>
              <w:t>Assign case studies as homework or read in class to facilitate an in-class discussion.</w:t>
            </w:r>
          </w:p>
          <w:p w14:paraId="0000001C" w14:textId="77777777" w:rsidR="00637D3C" w:rsidRDefault="00927869">
            <w:pPr>
              <w:numPr>
                <w:ilvl w:val="0"/>
                <w:numId w:val="11"/>
              </w:numPr>
              <w:spacing w:after="60" w:line="240" w:lineRule="auto"/>
              <w:ind w:right="140"/>
              <w:rPr>
                <w:rFonts w:ascii="Times New Roman" w:eastAsia="Times New Roman" w:hAnsi="Times New Roman" w:cs="Times New Roman"/>
                <w:sz w:val="24"/>
                <w:szCs w:val="24"/>
              </w:rPr>
            </w:pPr>
            <w:r>
              <w:rPr>
                <w:rFonts w:ascii="Arial" w:eastAsia="Arial" w:hAnsi="Arial" w:cs="Arial"/>
                <w:color w:val="000000"/>
              </w:rPr>
              <w:t>(Op</w:t>
            </w:r>
            <w:r>
              <w:rPr>
                <w:rFonts w:ascii="Arial" w:eastAsia="Arial" w:hAnsi="Arial" w:cs="Arial"/>
                <w:color w:val="000000"/>
              </w:rPr>
              <w:t xml:space="preserve">tional) Following in-class discussion, ask students to </w:t>
            </w:r>
            <w:r>
              <w:rPr>
                <w:rFonts w:ascii="Arial" w:eastAsia="Arial" w:hAnsi="Arial" w:cs="Arial"/>
              </w:rPr>
              <w:t>complete a writing</w:t>
            </w:r>
            <w:r>
              <w:rPr>
                <w:rFonts w:ascii="Arial" w:eastAsia="Arial" w:hAnsi="Arial" w:cs="Arial"/>
                <w:color w:val="000000"/>
              </w:rPr>
              <w:t xml:space="preserve"> assignment, detailed below.</w:t>
            </w:r>
            <w:r>
              <w:rPr>
                <w:rFonts w:ascii="Arial" w:eastAsia="Arial" w:hAnsi="Arial" w:cs="Arial"/>
                <w:color w:val="000000"/>
                <w:sz w:val="24"/>
                <w:szCs w:val="24"/>
              </w:rPr>
              <w:t> </w:t>
            </w:r>
          </w:p>
        </w:tc>
      </w:tr>
      <w:tr w:rsidR="00637D3C" w14:paraId="2F837AE8" w14:textId="77777777">
        <w:trPr>
          <w:trHeight w:val="2265"/>
        </w:trPr>
        <w:tc>
          <w:tcPr>
            <w:tcW w:w="10065" w:type="dxa"/>
            <w:gridSpan w:val="4"/>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20" w14:textId="77777777" w:rsidR="00637D3C" w:rsidRDefault="00927869">
            <w:pPr>
              <w:spacing w:before="60" w:after="60" w:line="240" w:lineRule="auto"/>
              <w:ind w:left="140" w:right="140"/>
              <w:rPr>
                <w:rFonts w:ascii="Times New Roman" w:eastAsia="Times New Roman" w:hAnsi="Times New Roman" w:cs="Times New Roman"/>
              </w:rPr>
            </w:pPr>
            <w:r>
              <w:rPr>
                <w:rFonts w:ascii="Georgia" w:eastAsia="Georgia" w:hAnsi="Georgia" w:cs="Georgia"/>
                <w:b/>
                <w:color w:val="000000"/>
              </w:rPr>
              <w:lastRenderedPageBreak/>
              <w:t>SLS STUDENT LEARNING OUTCOMES &amp; ASSESSMENT:</w:t>
            </w:r>
          </w:p>
          <w:p w14:paraId="00000021" w14:textId="77777777" w:rsidR="00637D3C" w:rsidRDefault="00927869">
            <w:pPr>
              <w:spacing w:before="60" w:after="60" w:line="240" w:lineRule="auto"/>
              <w:ind w:left="140" w:right="140"/>
              <w:rPr>
                <w:rFonts w:ascii="Arial" w:eastAsia="Arial" w:hAnsi="Arial" w:cs="Arial"/>
                <w:color w:val="000000"/>
              </w:rPr>
            </w:pPr>
            <w:r>
              <w:rPr>
                <w:rFonts w:ascii="Arial" w:eastAsia="Arial" w:hAnsi="Arial" w:cs="Arial"/>
                <w:color w:val="000000"/>
              </w:rPr>
              <w:t>The Serve-Learn-Sustain toolkit teaching tools are designed to help students achieve not only SLS student learning outcomes (SLOs), but the unique learning outcomes for your own courses. Reflection, concept maps, rubrics, and other assessment methods are s</w:t>
            </w:r>
            <w:r>
              <w:rPr>
                <w:rFonts w:ascii="Arial" w:eastAsia="Arial" w:hAnsi="Arial" w:cs="Arial"/>
                <w:color w:val="000000"/>
              </w:rPr>
              <w:t>hown to improve student learning. For resources on how to assess your students’ work, please review our</w:t>
            </w:r>
            <w:hyperlink r:id="rId15">
              <w:r>
                <w:rPr>
                  <w:rFonts w:ascii="Arial" w:eastAsia="Arial" w:hAnsi="Arial" w:cs="Arial"/>
                  <w:color w:val="1155CC"/>
                </w:rPr>
                <w:t xml:space="preserve"> </w:t>
              </w:r>
            </w:hyperlink>
            <w:hyperlink r:id="rId16">
              <w:r>
                <w:rPr>
                  <w:rFonts w:ascii="Arial" w:eastAsia="Arial" w:hAnsi="Arial" w:cs="Arial"/>
                  <w:color w:val="1155CC"/>
                  <w:u w:val="single"/>
                </w:rPr>
                <w:t>Assessment Tools</w:t>
              </w:r>
            </w:hyperlink>
            <w:r>
              <w:rPr>
                <w:rFonts w:ascii="Arial" w:eastAsia="Arial" w:hAnsi="Arial" w:cs="Arial"/>
                <w:color w:val="000000"/>
              </w:rPr>
              <w:t>.</w:t>
            </w:r>
          </w:p>
          <w:p w14:paraId="00000022" w14:textId="77777777" w:rsidR="00637D3C" w:rsidRDefault="00637D3C">
            <w:pPr>
              <w:spacing w:before="60" w:after="60" w:line="240" w:lineRule="auto"/>
              <w:ind w:left="140" w:right="140"/>
              <w:rPr>
                <w:rFonts w:ascii="Arial" w:eastAsia="Arial" w:hAnsi="Arial" w:cs="Arial"/>
              </w:rPr>
            </w:pPr>
          </w:p>
          <w:p w14:paraId="00000023" w14:textId="05ECC597" w:rsidR="00637D3C" w:rsidRDefault="00927869">
            <w:pPr>
              <w:spacing w:before="60" w:after="60" w:line="240" w:lineRule="auto"/>
              <w:ind w:left="140" w:right="140"/>
              <w:rPr>
                <w:rFonts w:ascii="Arial" w:eastAsia="Arial" w:hAnsi="Arial" w:cs="Arial"/>
                <w:sz w:val="21"/>
                <w:szCs w:val="21"/>
              </w:rPr>
            </w:pPr>
            <w:r>
              <w:rPr>
                <w:rFonts w:ascii="Arial" w:eastAsia="Arial" w:hAnsi="Arial" w:cs="Arial"/>
                <w:b/>
                <w:sz w:val="21"/>
                <w:szCs w:val="21"/>
              </w:rPr>
              <w:t>This tool achieves SLO</w:t>
            </w:r>
            <w:r>
              <w:rPr>
                <w:rFonts w:ascii="Arial" w:eastAsia="Arial" w:hAnsi="Arial" w:cs="Arial"/>
                <w:b/>
                <w:sz w:val="21"/>
                <w:szCs w:val="21"/>
              </w:rPr>
              <w:t xml:space="preserve"> 1. </w:t>
            </w:r>
            <w:r>
              <w:rPr>
                <w:rFonts w:ascii="Arial" w:eastAsia="Arial" w:hAnsi="Arial" w:cs="Arial"/>
                <w:b/>
                <w:color w:val="000000"/>
                <w:sz w:val="21"/>
                <w:szCs w:val="21"/>
              </w:rPr>
              <w:t xml:space="preserve">See the end of this tool for further </w:t>
            </w:r>
            <w:sdt>
              <w:sdtPr>
                <w:tag w:val="goog_rdk_0"/>
                <w:id w:val="-1047907134"/>
              </w:sdtPr>
              <w:sdtEndPr/>
              <w:sdtContent>
                <w:commentRangeStart w:id="0"/>
              </w:sdtContent>
            </w:sdt>
            <w:r>
              <w:rPr>
                <w:rFonts w:ascii="Arial" w:eastAsia="Arial" w:hAnsi="Arial" w:cs="Arial"/>
                <w:b/>
                <w:color w:val="000000"/>
                <w:sz w:val="21"/>
                <w:szCs w:val="21"/>
              </w:rPr>
              <w:t>details</w:t>
            </w:r>
            <w:commentRangeEnd w:id="0"/>
            <w:r>
              <w:commentReference w:id="0"/>
            </w:r>
            <w:r>
              <w:rPr>
                <w:rFonts w:ascii="Arial" w:eastAsia="Arial" w:hAnsi="Arial" w:cs="Arial"/>
                <w:b/>
                <w:color w:val="000000"/>
                <w:sz w:val="21"/>
                <w:szCs w:val="21"/>
              </w:rPr>
              <w:t>.</w:t>
            </w:r>
          </w:p>
        </w:tc>
      </w:tr>
    </w:tbl>
    <w:p w14:paraId="00000027" w14:textId="77777777" w:rsidR="00637D3C" w:rsidRDefault="00927869">
      <w:pPr>
        <w:spacing w:before="480" w:after="240" w:line="240" w:lineRule="auto"/>
        <w:rPr>
          <w:rFonts w:ascii="Georgia" w:eastAsia="Georgia" w:hAnsi="Georgia" w:cs="Georgia"/>
          <w:b/>
          <w:color w:val="000000"/>
          <w:sz w:val="32"/>
          <w:szCs w:val="32"/>
        </w:rPr>
      </w:pPr>
      <w:r>
        <w:rPr>
          <w:rFonts w:ascii="Arial" w:eastAsia="Arial" w:hAnsi="Arial" w:cs="Arial"/>
          <w:noProof/>
          <w:sz w:val="20"/>
          <w:szCs w:val="20"/>
        </w:rPr>
        <mc:AlternateContent>
          <mc:Choice Requires="wpg">
            <w:drawing>
              <wp:anchor distT="0" distB="0" distL="114300" distR="114300" simplePos="0" relativeHeight="251658240" behindDoc="0" locked="0" layoutInCell="1" hidden="0" allowOverlap="1" wp14:anchorId="62B52C4B" wp14:editId="5B712EF5">
                <wp:simplePos x="0" y="0"/>
                <wp:positionH relativeFrom="margin">
                  <wp:align>center</wp:align>
                </wp:positionH>
                <wp:positionV relativeFrom="page">
                  <wp:posOffset>2698750</wp:posOffset>
                </wp:positionV>
                <wp:extent cx="4425696" cy="758952"/>
                <wp:effectExtent l="0" t="0" r="0" b="0"/>
                <wp:wrapSquare wrapText="bothSides" distT="0" distB="0" distL="114300" distR="114300"/>
                <wp:docPr id="19" name="Group 19"/>
                <wp:cNvGraphicFramePr/>
                <a:graphic xmlns:a="http://schemas.openxmlformats.org/drawingml/2006/main">
                  <a:graphicData uri="http://schemas.microsoft.com/office/word/2010/wordprocessingGroup">
                    <wpg:wgp>
                      <wpg:cNvGrpSpPr/>
                      <wpg:grpSpPr>
                        <a:xfrm>
                          <a:off x="0" y="0"/>
                          <a:ext cx="4425696" cy="758952"/>
                          <a:chOff x="3133152" y="3400524"/>
                          <a:chExt cx="4425696" cy="758952"/>
                        </a:xfrm>
                      </wpg:grpSpPr>
                      <wpg:grpSp>
                        <wpg:cNvPr id="1" name="Group 1"/>
                        <wpg:cNvGrpSpPr/>
                        <wpg:grpSpPr>
                          <a:xfrm>
                            <a:off x="3133152" y="3400524"/>
                            <a:ext cx="4425696" cy="758952"/>
                            <a:chOff x="0" y="0"/>
                            <a:chExt cx="3676650" cy="762000"/>
                          </a:xfrm>
                        </wpg:grpSpPr>
                        <wps:wsp>
                          <wps:cNvPr id="2" name="Rectangle 2"/>
                          <wps:cNvSpPr/>
                          <wps:spPr>
                            <a:xfrm>
                              <a:off x="0" y="0"/>
                              <a:ext cx="3676650" cy="762000"/>
                            </a:xfrm>
                            <a:prstGeom prst="rect">
                              <a:avLst/>
                            </a:prstGeom>
                            <a:noFill/>
                            <a:ln>
                              <a:noFill/>
                            </a:ln>
                          </wps:spPr>
                          <wps:txbx>
                            <w:txbxContent>
                              <w:p w14:paraId="4B08CCC2" w14:textId="77777777" w:rsidR="00637D3C" w:rsidRDefault="00637D3C">
                                <w:pPr>
                                  <w:spacing w:after="0" w:line="240" w:lineRule="auto"/>
                                  <w:textDirection w:val="btLr"/>
                                </w:pPr>
                              </w:p>
                            </w:txbxContent>
                          </wps:txbx>
                          <wps:bodyPr spcFirstLastPara="1" wrap="square" lIns="91425" tIns="91425" rIns="91425" bIns="91425" anchor="ctr" anchorCtr="0">
                            <a:noAutofit/>
                          </wps:bodyPr>
                        </wps:wsp>
                        <wps:wsp>
                          <wps:cNvPr id="3" name="Arrow: Chevron 3"/>
                          <wps:cNvSpPr/>
                          <wps:spPr>
                            <a:xfrm>
                              <a:off x="0" y="0"/>
                              <a:ext cx="3676650" cy="762000"/>
                            </a:xfrm>
                            <a:prstGeom prst="chevron">
                              <a:avLst>
                                <a:gd name="adj" fmla="val 50000"/>
                              </a:avLst>
                            </a:prstGeom>
                            <a:noFill/>
                            <a:ln w="28575" cap="flat" cmpd="sng">
                              <a:solidFill>
                                <a:srgbClr val="FFC000"/>
                              </a:solidFill>
                              <a:prstDash val="solid"/>
                              <a:miter lim="800000"/>
                              <a:headEnd type="none" w="sm" len="sm"/>
                              <a:tailEnd type="none" w="sm" len="sm"/>
                            </a:ln>
                          </wps:spPr>
                          <wps:txbx>
                            <w:txbxContent>
                              <w:p w14:paraId="1461E990" w14:textId="77777777" w:rsidR="00637D3C" w:rsidRDefault="00637D3C">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333394" y="200025"/>
                              <a:ext cx="1276350" cy="333375"/>
                            </a:xfrm>
                            <a:prstGeom prst="rect">
                              <a:avLst/>
                            </a:prstGeom>
                            <a:noFill/>
                            <a:ln>
                              <a:noFill/>
                            </a:ln>
                          </wps:spPr>
                          <wps:txbx>
                            <w:txbxContent>
                              <w:p w14:paraId="790D14D1" w14:textId="77777777" w:rsidR="00637D3C" w:rsidRDefault="00927869">
                                <w:pPr>
                                  <w:spacing w:line="258" w:lineRule="auto"/>
                                  <w:textDirection w:val="btLr"/>
                                </w:pPr>
                                <w:r>
                                  <w:rPr>
                                    <w:rFonts w:ascii="Georgia" w:eastAsia="Georgia" w:hAnsi="Georgia" w:cs="Georgia"/>
                                    <w:b/>
                                    <w:color w:val="000000"/>
                                    <w:sz w:val="32"/>
                                  </w:rPr>
                                  <w:t xml:space="preserve">Want Help? </w:t>
                                </w:r>
                                <w:r>
                                  <w:rPr>
                                    <w:rFonts w:ascii="Georgia" w:eastAsia="Georgia" w:hAnsi="Georgia" w:cs="Georgia"/>
                                    <w:b/>
                                    <w:color w:val="000000"/>
                                    <w:sz w:val="30"/>
                                  </w:rPr>
                                  <w:br/>
                                </w:r>
                              </w:p>
                            </w:txbxContent>
                          </wps:txbx>
                          <wps:bodyPr spcFirstLastPara="1" wrap="square" lIns="91425" tIns="45700" rIns="91425" bIns="45700" anchor="t" anchorCtr="0">
                            <a:noAutofit/>
                          </wps:bodyPr>
                        </wps:wsp>
                        <wps:wsp>
                          <wps:cNvPr id="5" name="Rectangle 5"/>
                          <wps:cNvSpPr/>
                          <wps:spPr>
                            <a:xfrm>
                              <a:off x="1494379" y="67782"/>
                              <a:ext cx="1881813" cy="624442"/>
                            </a:xfrm>
                            <a:prstGeom prst="rect">
                              <a:avLst/>
                            </a:prstGeom>
                            <a:solidFill>
                              <a:schemeClr val="lt1"/>
                            </a:solidFill>
                            <a:ln>
                              <a:noFill/>
                            </a:ln>
                          </wps:spPr>
                          <wps:txbx>
                            <w:txbxContent>
                              <w:p w14:paraId="0867D532" w14:textId="77777777" w:rsidR="00637D3C" w:rsidRDefault="00927869">
                                <w:pPr>
                                  <w:spacing w:line="258" w:lineRule="auto"/>
                                  <w:textDirection w:val="btLr"/>
                                </w:pPr>
                                <w:r>
                                  <w:rPr>
                                    <w:rFonts w:ascii="Arial" w:eastAsia="Arial" w:hAnsi="Arial" w:cs="Arial"/>
                                    <w:color w:val="000000"/>
                                    <w:sz w:val="21"/>
                                  </w:rPr>
                                  <w:t xml:space="preserve">Rebecca Watts Hull is the contact for this tool. You can reach her at </w:t>
                                </w:r>
                                <w:r>
                                  <w:rPr>
                                    <w:rFonts w:ascii="Arial" w:eastAsia="Arial" w:hAnsi="Arial" w:cs="Arial"/>
                                    <w:color w:val="0000FF"/>
                                    <w:sz w:val="21"/>
                                    <w:u w:val="single"/>
                                  </w:rPr>
                                  <w:t>rwattshull@gatech.edu</w:t>
                                </w:r>
                              </w:p>
                              <w:p w14:paraId="126A9CAF" w14:textId="77777777" w:rsidR="00637D3C" w:rsidRDefault="00637D3C">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62B52C4B" id="Group 19" o:spid="_x0000_s1026" style="position:absolute;margin-left:0;margin-top:212.5pt;width:348.5pt;height:59.75pt;z-index:251658240;mso-position-horizontal:center;mso-position-horizontal-relative:margin;mso-position-vertical-relative:page" coordorigin="31331,34005" coordsize="44256,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">
                <v:group id="Group 1" o:spid="_x0000_s1027" style="position:absolute;left:31331;top:34005;width:44257;height:7589" coordsize="36766,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B08CCC2" w14:textId="77777777" w:rsidR="00637D3C" w:rsidRDefault="00637D3C">
                          <w:pPr>
                            <w:spacing w:after="0" w:line="240" w:lineRule="auto"/>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3" o:spid="_x0000_s1029" type="#_x0000_t55"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" adj="19362" filled="f" strokecolor="#ffc000" strokeweight="2.25pt">
                    <v:stroke startarrowwidth="narrow" startarrowlength="short" endarrowwidth="narrow" endarrowlength="short"/>
                    <v:textbox inset="2.53958mm,2.53958mm,2.53958mm,2.53958mm">
                      <w:txbxContent>
                        <w:p w14:paraId="1461E990" w14:textId="77777777" w:rsidR="00637D3C" w:rsidRDefault="00637D3C">
                          <w:pPr>
                            <w:spacing w:after="0" w:line="240" w:lineRule="auto"/>
                            <w:textDirection w:val="btLr"/>
                          </w:pPr>
                        </w:p>
                      </w:txbxContent>
                    </v:textbox>
                  </v:shape>
                  <v:rect id="Rectangle 4" o:spid="_x0000_s1030" style="position:absolute;left:3333;top:2000;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" filled="f" stroked="f">
                    <v:textbox inset="2.53958mm,1.2694mm,2.53958mm,1.2694mm">
                      <w:txbxContent>
                        <w:p w14:paraId="790D14D1" w14:textId="77777777" w:rsidR="00637D3C" w:rsidRDefault="00927869">
                          <w:pPr>
                            <w:spacing w:line="258" w:lineRule="auto"/>
                            <w:textDirection w:val="btLr"/>
                          </w:pPr>
                          <w:r>
                            <w:rPr>
                              <w:rFonts w:ascii="Georgia" w:eastAsia="Georgia" w:hAnsi="Georgia" w:cs="Georgia"/>
                              <w:b/>
                              <w:color w:val="000000"/>
                              <w:sz w:val="32"/>
                            </w:rPr>
                            <w:t xml:space="preserve">Want Help? </w:t>
                          </w:r>
                          <w:r>
                            <w:rPr>
                              <w:rFonts w:ascii="Georgia" w:eastAsia="Georgia" w:hAnsi="Georgia" w:cs="Georgia"/>
                              <w:b/>
                              <w:color w:val="000000"/>
                              <w:sz w:val="30"/>
                            </w:rPr>
                            <w:br/>
                          </w:r>
                        </w:p>
                      </w:txbxContent>
                    </v:textbox>
                  </v:rect>
                  <v:rect id="Rectangle 5" o:spid="_x0000_s1031" style="position:absolute;left:14943;top:677;width:18818;height:6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" fillcolor="white [3201]" stroked="f">
                    <v:textbox inset="2.53958mm,1.2694mm,2.53958mm,1.2694mm">
                      <w:txbxContent>
                        <w:p w14:paraId="0867D532" w14:textId="77777777" w:rsidR="00637D3C" w:rsidRDefault="00927869">
                          <w:pPr>
                            <w:spacing w:line="258" w:lineRule="auto"/>
                            <w:textDirection w:val="btLr"/>
                          </w:pPr>
                          <w:r>
                            <w:rPr>
                              <w:rFonts w:ascii="Arial" w:eastAsia="Arial" w:hAnsi="Arial" w:cs="Arial"/>
                              <w:color w:val="000000"/>
                              <w:sz w:val="21"/>
                            </w:rPr>
                            <w:t xml:space="preserve">Rebecca Watts Hull is the contact for this tool. You can reach her at </w:t>
                          </w:r>
                          <w:r>
                            <w:rPr>
                              <w:rFonts w:ascii="Arial" w:eastAsia="Arial" w:hAnsi="Arial" w:cs="Arial"/>
                              <w:color w:val="0000FF"/>
                              <w:sz w:val="21"/>
                              <w:u w:val="single"/>
                            </w:rPr>
                            <w:t>rwattshull@gatech.edu</w:t>
                          </w:r>
                        </w:p>
                        <w:p w14:paraId="126A9CAF" w14:textId="77777777" w:rsidR="00637D3C" w:rsidRDefault="00637D3C">
                          <w:pPr>
                            <w:spacing w:line="258" w:lineRule="auto"/>
                            <w:textDirection w:val="btLr"/>
                          </w:pPr>
                        </w:p>
                      </w:txbxContent>
                    </v:textbox>
                  </v:rect>
                </v:group>
                <w10:wrap type="square" anchorx="margin" anchory="page"/>
              </v:group>
            </w:pict>
          </mc:Fallback>
        </mc:AlternateContent>
      </w:r>
    </w:p>
    <w:p w14:paraId="00000028" w14:textId="77777777" w:rsidR="00637D3C" w:rsidRDefault="00637D3C">
      <w:pPr>
        <w:spacing w:before="480" w:after="240" w:line="240" w:lineRule="auto"/>
        <w:rPr>
          <w:rFonts w:ascii="Georgia" w:eastAsia="Georgia" w:hAnsi="Georgia" w:cs="Georgia"/>
          <w:b/>
          <w:color w:val="000000"/>
          <w:sz w:val="32"/>
          <w:szCs w:val="32"/>
        </w:rPr>
      </w:pPr>
    </w:p>
    <w:p w14:paraId="00000029" w14:textId="77777777" w:rsidR="00637D3C" w:rsidRDefault="00927869">
      <w:pPr>
        <w:spacing w:before="480" w:after="240" w:line="240" w:lineRule="auto"/>
        <w:rPr>
          <w:rFonts w:ascii="Georgia" w:eastAsia="Georgia" w:hAnsi="Georgia" w:cs="Georgia"/>
          <w:b/>
          <w:color w:val="000000"/>
          <w:sz w:val="32"/>
          <w:szCs w:val="32"/>
        </w:rPr>
      </w:pPr>
      <w:r>
        <w:rPr>
          <w:rFonts w:ascii="Georgia" w:eastAsia="Georgia" w:hAnsi="Georgia" w:cs="Georgia"/>
          <w:b/>
          <w:color w:val="000000"/>
          <w:sz w:val="32"/>
          <w:szCs w:val="32"/>
        </w:rPr>
        <w:t>DETAILED INSTRUCTIONS:</w:t>
      </w:r>
    </w:p>
    <w:p w14:paraId="0000002A" w14:textId="77777777" w:rsidR="00637D3C" w:rsidRDefault="00927869">
      <w:pPr>
        <w:spacing w:before="480" w:after="240" w:line="240" w:lineRule="auto"/>
        <w:rPr>
          <w:rFonts w:ascii="Times New Roman" w:eastAsia="Times New Roman" w:hAnsi="Times New Roman" w:cs="Times New Roman"/>
          <w:sz w:val="32"/>
          <w:szCs w:val="32"/>
        </w:rPr>
      </w:pPr>
      <w:r>
        <w:rPr>
          <w:rFonts w:ascii="Georgia" w:eastAsia="Georgia" w:hAnsi="Georgia" w:cs="Georgia"/>
          <w:color w:val="000000"/>
          <w:sz w:val="32"/>
          <w:szCs w:val="32"/>
          <w:u w:val="single"/>
        </w:rPr>
        <w:t>Discussion Activity: (50-75 minutes) *</w:t>
      </w:r>
    </w:p>
    <w:p w14:paraId="0000002B" w14:textId="77777777" w:rsidR="00637D3C" w:rsidRDefault="00927869">
      <w:pPr>
        <w:spacing w:before="240" w:after="120" w:line="240" w:lineRule="auto"/>
        <w:rPr>
          <w:rFonts w:ascii="Arial" w:eastAsia="Arial" w:hAnsi="Arial" w:cs="Arial"/>
          <w:color w:val="000000"/>
          <w:sz w:val="24"/>
          <w:szCs w:val="24"/>
        </w:rPr>
      </w:pPr>
      <w:r>
        <w:rPr>
          <w:rFonts w:ascii="Arial" w:eastAsia="Arial" w:hAnsi="Arial" w:cs="Arial"/>
          <w:b/>
          <w:color w:val="000000"/>
          <w:sz w:val="24"/>
          <w:szCs w:val="24"/>
        </w:rPr>
        <w:t>PART I (10 minutes):</w:t>
      </w:r>
      <w:r>
        <w:rPr>
          <w:rFonts w:ascii="Arial" w:eastAsia="Arial" w:hAnsi="Arial" w:cs="Arial"/>
          <w:color w:val="000000"/>
          <w:sz w:val="24"/>
          <w:szCs w:val="24"/>
        </w:rPr>
        <w:t xml:space="preserve"> This tool introduces students to three SDGs (Zero Hunger, Gender Equality, and Industry, Innovation, and Infrastructure) and related local and global case studies (provided below). Students will discuss and evaluate a variety of approaches that organizati</w:t>
      </w:r>
      <w:r>
        <w:rPr>
          <w:rFonts w:ascii="Arial" w:eastAsia="Arial" w:hAnsi="Arial" w:cs="Arial"/>
          <w:color w:val="000000"/>
          <w:sz w:val="24"/>
          <w:szCs w:val="24"/>
        </w:rPr>
        <w:t>ons are using to advance progress toward these ambitious global goals. Additionally, students will compare alternative solutions and identify connections between these SDGs and their course of study.</w:t>
      </w:r>
    </w:p>
    <w:p w14:paraId="0000002C" w14:textId="77777777" w:rsidR="00637D3C" w:rsidRDefault="00927869">
      <w:pP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Select one or more SDGs based upon alignment with course</w:t>
      </w:r>
      <w:r>
        <w:rPr>
          <w:rFonts w:ascii="Arial" w:eastAsia="Arial" w:hAnsi="Arial" w:cs="Arial"/>
          <w:color w:val="000000"/>
          <w:sz w:val="24"/>
          <w:szCs w:val="24"/>
        </w:rPr>
        <w:t xml:space="preserve"> content and available time. If you only have a single class period to devote to the activity it may be best to limit your discussion to one SDG. If time permits, consider extending the tool by facilitating a brief discussion in which you invite students t</w:t>
      </w:r>
      <w:r>
        <w:rPr>
          <w:rFonts w:ascii="Arial" w:eastAsia="Arial" w:hAnsi="Arial" w:cs="Arial"/>
          <w:color w:val="000000"/>
          <w:sz w:val="24"/>
          <w:szCs w:val="24"/>
        </w:rPr>
        <w:t xml:space="preserve">o view the 17 SDGs and identify others that most closely intersect with the cases you examined. </w:t>
      </w:r>
    </w:p>
    <w:p w14:paraId="0000002D" w14:textId="77777777" w:rsidR="00637D3C" w:rsidRDefault="0092786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4"/>
          <w:szCs w:val="24"/>
        </w:rPr>
        <w:t>Begin class with a group discussion of the assigned video(s) &amp; student response posts. The goal of the discussion is to help students understand the SDGs, thei</w:t>
      </w:r>
      <w:r>
        <w:rPr>
          <w:rFonts w:ascii="Arial" w:eastAsia="Arial" w:hAnsi="Arial" w:cs="Arial"/>
          <w:color w:val="000000"/>
          <w:sz w:val="24"/>
          <w:szCs w:val="24"/>
        </w:rPr>
        <w:t>r purpose, and how they intersect with their major/career interests. </w:t>
      </w:r>
    </w:p>
    <w:p w14:paraId="0000002E" w14:textId="77777777" w:rsidR="00637D3C" w:rsidRDefault="00927869">
      <w:pPr>
        <w:spacing w:before="240" w:after="240" w:line="240" w:lineRule="auto"/>
        <w:rPr>
          <w:rFonts w:ascii="Arial" w:eastAsia="Arial" w:hAnsi="Arial" w:cs="Arial"/>
          <w:color w:val="000000"/>
          <w:sz w:val="24"/>
          <w:szCs w:val="24"/>
        </w:rPr>
      </w:pPr>
      <w:r>
        <w:rPr>
          <w:rFonts w:ascii="Arial" w:eastAsia="Arial" w:hAnsi="Arial" w:cs="Arial"/>
          <w:b/>
          <w:color w:val="000000"/>
          <w:sz w:val="24"/>
          <w:szCs w:val="24"/>
        </w:rPr>
        <w:t xml:space="preserve">PART II (40-55 minutes): </w:t>
      </w:r>
      <w:r>
        <w:rPr>
          <w:rFonts w:ascii="Arial" w:eastAsia="Arial" w:hAnsi="Arial" w:cs="Arial"/>
          <w:color w:val="000000"/>
          <w:sz w:val="24"/>
          <w:szCs w:val="24"/>
        </w:rPr>
        <w:t>After selecting which SDG(s) to discuss in class, ask students to read through the selected one, two, or three SDGs, their targets, and global and local case stu</w:t>
      </w:r>
      <w:r>
        <w:rPr>
          <w:rFonts w:ascii="Arial" w:eastAsia="Arial" w:hAnsi="Arial" w:cs="Arial"/>
          <w:color w:val="000000"/>
          <w:sz w:val="24"/>
          <w:szCs w:val="24"/>
        </w:rPr>
        <w:t>dies. After students have read the case studies, have them form small groups or pairs to consider the following questions (or a subset of them, as time permits):</w:t>
      </w:r>
    </w:p>
    <w:p w14:paraId="0000002F" w14:textId="77777777" w:rsidR="00637D3C" w:rsidRDefault="00927869">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lastRenderedPageBreak/>
        <w:t>What is the importance of each SDG profiled, and how does it relate to your everyday life?</w:t>
      </w:r>
    </w:p>
    <w:p w14:paraId="00000030" w14:textId="77777777" w:rsidR="00637D3C" w:rsidRDefault="00927869">
      <w:pPr>
        <w:numPr>
          <w:ilvl w:val="0"/>
          <w:numId w:val="1"/>
        </w:numPr>
        <w:pBdr>
          <w:top w:val="nil"/>
          <w:left w:val="nil"/>
          <w:bottom w:val="nil"/>
          <w:right w:val="nil"/>
          <w:between w:val="nil"/>
        </w:pBdr>
        <w:spacing w:before="160" w:after="0" w:line="240" w:lineRule="auto"/>
        <w:rPr>
          <w:rFonts w:ascii="Arial" w:eastAsia="Arial" w:hAnsi="Arial" w:cs="Arial"/>
          <w:color w:val="000000"/>
          <w:sz w:val="24"/>
          <w:szCs w:val="24"/>
        </w:rPr>
      </w:pPr>
      <w:r>
        <w:rPr>
          <w:rFonts w:ascii="Arial" w:eastAsia="Arial" w:hAnsi="Arial" w:cs="Arial"/>
          <w:color w:val="000000"/>
          <w:sz w:val="24"/>
          <w:szCs w:val="24"/>
        </w:rPr>
        <w:t>For</w:t>
      </w:r>
      <w:r>
        <w:rPr>
          <w:rFonts w:ascii="Arial" w:eastAsia="Arial" w:hAnsi="Arial" w:cs="Arial"/>
          <w:color w:val="000000"/>
          <w:sz w:val="24"/>
          <w:szCs w:val="24"/>
        </w:rPr>
        <w:t xml:space="preserve"> each local and global case study, which of the SDG targets does the initiative aim to accomplish?</w:t>
      </w:r>
    </w:p>
    <w:p w14:paraId="00000031" w14:textId="77777777" w:rsidR="00637D3C" w:rsidRDefault="00927869">
      <w:pPr>
        <w:numPr>
          <w:ilvl w:val="0"/>
          <w:numId w:val="1"/>
        </w:numPr>
        <w:spacing w:before="240" w:after="0" w:line="240" w:lineRule="auto"/>
        <w:rPr>
          <w:rFonts w:ascii="Arial" w:eastAsia="Arial" w:hAnsi="Arial" w:cs="Arial"/>
          <w:color w:val="000000"/>
          <w:sz w:val="24"/>
          <w:szCs w:val="24"/>
        </w:rPr>
      </w:pPr>
      <w:r>
        <w:rPr>
          <w:rFonts w:ascii="Arial" w:eastAsia="Arial" w:hAnsi="Arial" w:cs="Arial"/>
          <w:color w:val="000000"/>
          <w:sz w:val="24"/>
          <w:szCs w:val="24"/>
        </w:rPr>
        <w:t>How do the SDG goals &amp; targets relate to this course? How do they relate to your major? How could you integrate the SDG goal and targets into your future car</w:t>
      </w:r>
      <w:r>
        <w:rPr>
          <w:rFonts w:ascii="Arial" w:eastAsia="Arial" w:hAnsi="Arial" w:cs="Arial"/>
          <w:color w:val="000000"/>
          <w:sz w:val="24"/>
          <w:szCs w:val="24"/>
        </w:rPr>
        <w:t>eer path or everyday life?</w:t>
      </w:r>
    </w:p>
    <w:p w14:paraId="00000032" w14:textId="77777777" w:rsidR="00637D3C" w:rsidRDefault="00927869">
      <w:pPr>
        <w:numPr>
          <w:ilvl w:val="0"/>
          <w:numId w:val="1"/>
        </w:numPr>
        <w:spacing w:before="120" w:after="120" w:line="240" w:lineRule="auto"/>
        <w:rPr>
          <w:rFonts w:ascii="Arial" w:eastAsia="Arial" w:hAnsi="Arial" w:cs="Arial"/>
          <w:sz w:val="24"/>
          <w:szCs w:val="24"/>
        </w:rPr>
      </w:pPr>
      <w:r>
        <w:rPr>
          <w:rFonts w:ascii="Arial" w:eastAsia="Arial" w:hAnsi="Arial" w:cs="Arial"/>
          <w:color w:val="000000"/>
          <w:sz w:val="24"/>
          <w:szCs w:val="24"/>
        </w:rPr>
        <w:t xml:space="preserve">Compare and contrast the local &amp; global initiatives. What are the similarities and differences in their approaches to meeting SDG targets? What are each of the projects’ strengths and weaknesses? </w:t>
      </w:r>
    </w:p>
    <w:p w14:paraId="00000033" w14:textId="77777777" w:rsidR="00637D3C" w:rsidRDefault="00927869">
      <w:pPr>
        <w:numPr>
          <w:ilvl w:val="0"/>
          <w:numId w:val="1"/>
        </w:numPr>
        <w:spacing w:before="120" w:after="120" w:line="240" w:lineRule="auto"/>
        <w:rPr>
          <w:rFonts w:ascii="Arial" w:eastAsia="Arial" w:hAnsi="Arial" w:cs="Arial"/>
          <w:sz w:val="24"/>
          <w:szCs w:val="24"/>
        </w:rPr>
      </w:pPr>
      <w:r>
        <w:rPr>
          <w:rFonts w:ascii="Arial" w:eastAsia="Arial" w:hAnsi="Arial" w:cs="Arial"/>
          <w:sz w:val="24"/>
          <w:szCs w:val="24"/>
        </w:rPr>
        <w:t xml:space="preserve">Identify at least one Georgia Tech student-led organization whose mission relates to the SDG. How does the student-led organization’s approach compare with that of the local initiative?  </w:t>
      </w:r>
    </w:p>
    <w:p w14:paraId="00000034" w14:textId="77777777" w:rsidR="00637D3C" w:rsidRDefault="00927869">
      <w:pPr>
        <w:numPr>
          <w:ilvl w:val="0"/>
          <w:numId w:val="1"/>
        </w:numPr>
        <w:spacing w:before="240" w:after="0" w:line="240" w:lineRule="auto"/>
        <w:rPr>
          <w:rFonts w:ascii="Arial" w:eastAsia="Arial" w:hAnsi="Arial" w:cs="Arial"/>
          <w:color w:val="000000"/>
          <w:sz w:val="24"/>
          <w:szCs w:val="24"/>
        </w:rPr>
      </w:pPr>
      <w:r>
        <w:rPr>
          <w:rFonts w:ascii="Arial" w:eastAsia="Arial" w:hAnsi="Arial" w:cs="Arial"/>
          <w:color w:val="000000"/>
          <w:sz w:val="24"/>
          <w:szCs w:val="24"/>
        </w:rPr>
        <w:t xml:space="preserve">What do you see as the value of a global framework like the SDGs in </w:t>
      </w:r>
      <w:r>
        <w:rPr>
          <w:rFonts w:ascii="Arial" w:eastAsia="Arial" w:hAnsi="Arial" w:cs="Arial"/>
          <w:color w:val="000000"/>
          <w:sz w:val="24"/>
          <w:szCs w:val="24"/>
        </w:rPr>
        <w:t>relation to the work of community-based organizations working for social change? What is the value of the SDGs to research, education, and service at Georgia Tech? What limitations do you see to using a global framework like the SDGs to guide action toward</w:t>
      </w:r>
      <w:r>
        <w:rPr>
          <w:rFonts w:ascii="Arial" w:eastAsia="Arial" w:hAnsi="Arial" w:cs="Arial"/>
          <w:color w:val="000000"/>
          <w:sz w:val="24"/>
          <w:szCs w:val="24"/>
        </w:rPr>
        <w:t xml:space="preserve"> sustainable development? </w:t>
      </w:r>
    </w:p>
    <w:p w14:paraId="00000035" w14:textId="77777777" w:rsidR="00637D3C" w:rsidRDefault="00927869">
      <w:pPr>
        <w:numPr>
          <w:ilvl w:val="0"/>
          <w:numId w:val="1"/>
        </w:numPr>
        <w:spacing w:before="120" w:after="120" w:line="240" w:lineRule="auto"/>
        <w:rPr>
          <w:rFonts w:ascii="Arial" w:eastAsia="Arial" w:hAnsi="Arial" w:cs="Arial"/>
          <w:sz w:val="24"/>
          <w:szCs w:val="24"/>
        </w:rPr>
      </w:pPr>
      <w:r>
        <w:rPr>
          <w:rFonts w:ascii="Arial" w:eastAsia="Arial" w:hAnsi="Arial" w:cs="Arial"/>
          <w:sz w:val="24"/>
          <w:szCs w:val="24"/>
        </w:rPr>
        <w:t>There are important connections to be found among the 17 SDG (read more in the Optional Extension.) For example, how do you think gender equality impacts the other SDGs and targets?</w:t>
      </w:r>
    </w:p>
    <w:p w14:paraId="00000036" w14:textId="77777777" w:rsidR="00637D3C" w:rsidRDefault="00927869">
      <w:pPr>
        <w:numPr>
          <w:ilvl w:val="0"/>
          <w:numId w:val="1"/>
        </w:numPr>
        <w:spacing w:before="120" w:after="120" w:line="240" w:lineRule="auto"/>
        <w:rPr>
          <w:rFonts w:ascii="Times New Roman" w:eastAsia="Times New Roman" w:hAnsi="Times New Roman" w:cs="Times New Roman"/>
          <w:sz w:val="24"/>
          <w:szCs w:val="24"/>
        </w:rPr>
      </w:pPr>
      <w:r>
        <w:rPr>
          <w:rFonts w:ascii="Arial" w:eastAsia="Arial" w:hAnsi="Arial" w:cs="Arial"/>
          <w:color w:val="000000"/>
          <w:sz w:val="24"/>
          <w:szCs w:val="24"/>
        </w:rPr>
        <w:t>(SDG 9 only) After watching Adam Greenfield’s s</w:t>
      </w:r>
      <w:r>
        <w:rPr>
          <w:rFonts w:ascii="Arial" w:eastAsia="Arial" w:hAnsi="Arial" w:cs="Arial"/>
          <w:color w:val="000000"/>
          <w:sz w:val="24"/>
          <w:szCs w:val="24"/>
        </w:rPr>
        <w:t xml:space="preserve">peech, what are some potential cautions to consider in the local &amp; global Smart Cities case studies?  </w:t>
      </w:r>
    </w:p>
    <w:p w14:paraId="00000037" w14:textId="77777777" w:rsidR="00637D3C" w:rsidRDefault="00927869">
      <w:pPr>
        <w:spacing w:before="120" w:after="12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 Note: The timeframe for this activity assumes that reading each case study will take about five minutes, with discussion at 20-30 minutes. However, if </w:t>
      </w:r>
      <w:r>
        <w:rPr>
          <w:rFonts w:ascii="Arial" w:eastAsia="Arial" w:hAnsi="Arial" w:cs="Arial"/>
          <w:color w:val="000000"/>
          <w:sz w:val="24"/>
          <w:szCs w:val="24"/>
        </w:rPr>
        <w:t>you select videos, bear in mind this will increase the activity length in relation to video length.</w:t>
      </w:r>
    </w:p>
    <w:p w14:paraId="00000038" w14:textId="77777777" w:rsidR="00637D3C" w:rsidRDefault="00927869">
      <w:pPr>
        <w:spacing w:before="240" w:after="120" w:line="240" w:lineRule="auto"/>
        <w:rPr>
          <w:rFonts w:ascii="Times New Roman" w:eastAsia="Times New Roman" w:hAnsi="Times New Roman" w:cs="Times New Roman"/>
          <w:sz w:val="48"/>
          <w:szCs w:val="48"/>
        </w:rPr>
      </w:pPr>
      <w:r>
        <w:rPr>
          <w:rFonts w:ascii="Georgia" w:eastAsia="Georgia" w:hAnsi="Georgia" w:cs="Georgia"/>
          <w:color w:val="000000"/>
          <w:sz w:val="40"/>
          <w:szCs w:val="40"/>
        </w:rPr>
        <w:t> </w:t>
      </w:r>
      <w:r>
        <w:rPr>
          <w:rFonts w:ascii="Georgia" w:eastAsia="Georgia" w:hAnsi="Georgia" w:cs="Georgia"/>
          <w:color w:val="000000"/>
          <w:sz w:val="40"/>
          <w:szCs w:val="40"/>
          <w:u w:val="single"/>
        </w:rPr>
        <w:t>Take-Home Writing Assignment (optional)</w:t>
      </w:r>
      <w:r>
        <w:rPr>
          <w:rFonts w:ascii="Arial" w:eastAsia="Arial" w:hAnsi="Arial" w:cs="Arial"/>
          <w:color w:val="000000"/>
          <w:sz w:val="24"/>
          <w:szCs w:val="24"/>
        </w:rPr>
        <w:t xml:space="preserve">  </w:t>
      </w:r>
    </w:p>
    <w:p w14:paraId="00000039" w14:textId="77777777" w:rsidR="00637D3C" w:rsidRDefault="00927869">
      <w:pPr>
        <w:spacing w:before="240" w:after="120" w:line="240" w:lineRule="auto"/>
        <w:rPr>
          <w:rFonts w:ascii="Arial" w:eastAsia="Arial" w:hAnsi="Arial" w:cs="Arial"/>
          <w:color w:val="000000"/>
          <w:sz w:val="24"/>
          <w:szCs w:val="24"/>
        </w:rPr>
      </w:pPr>
      <w:r>
        <w:rPr>
          <w:rFonts w:ascii="Arial" w:eastAsia="Arial" w:hAnsi="Arial" w:cs="Arial"/>
          <w:color w:val="000000"/>
          <w:sz w:val="24"/>
          <w:szCs w:val="24"/>
        </w:rPr>
        <w:t>As an optional extension to the in-class discussion, you may also wish to assign students one or more of the discussion questions above as a brainstorming, blogging, or more formal writing activity.</w:t>
      </w:r>
    </w:p>
    <w:p w14:paraId="0000003A" w14:textId="77777777" w:rsidR="00637D3C" w:rsidRDefault="00927869">
      <w:pPr>
        <w:spacing w:before="240"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Writing Prompt: </w:t>
      </w:r>
      <w:r>
        <w:rPr>
          <w:rFonts w:ascii="Arial" w:eastAsia="Arial" w:hAnsi="Arial" w:cs="Arial"/>
          <w:color w:val="000000"/>
          <w:sz w:val="24"/>
          <w:szCs w:val="24"/>
        </w:rPr>
        <w:t>Write 500 words about the ongoing work in</w:t>
      </w:r>
      <w:r>
        <w:rPr>
          <w:rFonts w:ascii="Arial" w:eastAsia="Arial" w:hAnsi="Arial" w:cs="Arial"/>
          <w:color w:val="000000"/>
          <w:sz w:val="24"/>
          <w:szCs w:val="24"/>
        </w:rPr>
        <w:t xml:space="preserve"> a global and local context towards achieving the UN’s Sustainable Development Goals. Explain how the case studies advance progress toward the goals &amp; their targets. Discuss pitfalls, shortcomings, or criticism of the approaches profiled in each case study</w:t>
      </w:r>
      <w:r>
        <w:rPr>
          <w:rFonts w:ascii="Arial" w:eastAsia="Arial" w:hAnsi="Arial" w:cs="Arial"/>
          <w:color w:val="000000"/>
          <w:sz w:val="24"/>
          <w:szCs w:val="24"/>
        </w:rPr>
        <w:t>. Compare the efforts of local and global initiatives, including their objectives and methods. What have you learned from the case studies? Reflect on ways in which these case studies help you identify ways that you might use your knowledge and skills to a</w:t>
      </w:r>
      <w:r>
        <w:rPr>
          <w:rFonts w:ascii="Arial" w:eastAsia="Arial" w:hAnsi="Arial" w:cs="Arial"/>
          <w:color w:val="000000"/>
          <w:sz w:val="24"/>
          <w:szCs w:val="24"/>
        </w:rPr>
        <w:t xml:space="preserve">dvance sustainable development. What are some challenges to advancing sustainable development that seem clear to you after reading the case studies? </w:t>
      </w:r>
    </w:p>
    <w:p w14:paraId="0000003B" w14:textId="77777777" w:rsidR="00637D3C" w:rsidRDefault="00927869">
      <w:pPr>
        <w:spacing w:before="240" w:after="0" w:line="240" w:lineRule="auto"/>
        <w:rPr>
          <w:rFonts w:ascii="Times New Roman" w:eastAsia="Times New Roman" w:hAnsi="Times New Roman" w:cs="Times New Roman"/>
          <w:sz w:val="24"/>
          <w:szCs w:val="24"/>
        </w:rPr>
      </w:pPr>
      <w:r>
        <w:rPr>
          <w:rFonts w:ascii="Georgia" w:eastAsia="Georgia" w:hAnsi="Georgia" w:cs="Georgia"/>
          <w:color w:val="000000"/>
          <w:sz w:val="40"/>
          <w:szCs w:val="40"/>
          <w:u w:val="single"/>
        </w:rPr>
        <w:lastRenderedPageBreak/>
        <w:t>Sustainable Development Goals</w:t>
      </w:r>
    </w:p>
    <w:p w14:paraId="0000003C" w14:textId="77777777" w:rsidR="00637D3C" w:rsidRDefault="00927869">
      <w:pPr>
        <w:spacing w:before="240"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The United Nations Sustainable Development Goals (SDGs) are a set of 17 desi</w:t>
      </w:r>
      <w:r>
        <w:rPr>
          <w:rFonts w:ascii="Arial" w:eastAsia="Arial" w:hAnsi="Arial" w:cs="Arial"/>
          <w:color w:val="000000"/>
          <w:sz w:val="24"/>
          <w:szCs w:val="24"/>
        </w:rPr>
        <w:t>red outcomes that are intended to guide policy based on the UN’s 2030 Agenda. The SDGs were adopted in 2015 and have been accompanied by multiple strategies for implementation at scales from the national level to the local level. The SDGs recognize that “e</w:t>
      </w:r>
      <w:r>
        <w:rPr>
          <w:rFonts w:ascii="Arial" w:eastAsia="Arial" w:hAnsi="Arial" w:cs="Arial"/>
          <w:color w:val="000000"/>
          <w:sz w:val="24"/>
          <w:szCs w:val="24"/>
        </w:rPr>
        <w:t xml:space="preserve">nding poverty </w:t>
      </w:r>
      <w:r>
        <w:rPr>
          <w:rFonts w:ascii="Arial" w:eastAsia="Arial" w:hAnsi="Arial" w:cs="Arial"/>
          <w:color w:val="000000"/>
          <w:sz w:val="24"/>
          <w:szCs w:val="24"/>
          <w:highlight w:val="white"/>
        </w:rPr>
        <w:t>deprivations must go hand-in-hand with strategies that improve health and education, reduce inequality, and spur economic growth – all while tackling climate change and working to preserve our oceans and forests.” (United Nations)</w:t>
      </w:r>
      <w:r>
        <w:rPr>
          <w:rFonts w:ascii="Arial" w:eastAsia="Arial" w:hAnsi="Arial" w:cs="Arial"/>
          <w:color w:val="000000"/>
          <w:sz w:val="24"/>
          <w:szCs w:val="24"/>
        </w:rPr>
        <w:t xml:space="preserve"> To learn mo</w:t>
      </w:r>
      <w:r>
        <w:rPr>
          <w:rFonts w:ascii="Arial" w:eastAsia="Arial" w:hAnsi="Arial" w:cs="Arial"/>
          <w:color w:val="000000"/>
          <w:sz w:val="24"/>
          <w:szCs w:val="24"/>
        </w:rPr>
        <w:t>re about each goal and their targets, see “</w:t>
      </w:r>
      <w:hyperlink r:id="rId20">
        <w:r>
          <w:rPr>
            <w:rFonts w:ascii="Arial" w:eastAsia="Arial" w:hAnsi="Arial" w:cs="Arial"/>
            <w:color w:val="0000FF"/>
            <w:sz w:val="24"/>
            <w:szCs w:val="24"/>
            <w:u w:val="single"/>
          </w:rPr>
          <w:t>Teaching about the UN Sustainable Development Goals (SDGs): Resources</w:t>
        </w:r>
      </w:hyperlink>
      <w:r>
        <w:rPr>
          <w:rFonts w:ascii="Arial" w:eastAsia="Arial" w:hAnsi="Arial" w:cs="Arial"/>
          <w:color w:val="0000FF"/>
          <w:sz w:val="24"/>
          <w:szCs w:val="24"/>
          <w:u w:val="single"/>
        </w:rPr>
        <w:t>.”</w:t>
      </w:r>
      <w:r>
        <w:rPr>
          <w:rFonts w:ascii="Arial" w:eastAsia="Arial" w:hAnsi="Arial" w:cs="Arial"/>
          <w:color w:val="000000"/>
          <w:sz w:val="24"/>
          <w:szCs w:val="24"/>
        </w:rPr>
        <w:t> </w:t>
      </w:r>
    </w:p>
    <w:p w14:paraId="0000003D" w14:textId="77777777" w:rsidR="00637D3C" w:rsidRDefault="00927869">
      <w:pPr>
        <w:spacing w:before="240" w:after="0" w:line="240" w:lineRule="auto"/>
        <w:rPr>
          <w:rFonts w:ascii="Times New Roman" w:eastAsia="Times New Roman" w:hAnsi="Times New Roman" w:cs="Times New Roman"/>
          <w:sz w:val="24"/>
          <w:szCs w:val="24"/>
        </w:rPr>
      </w:pPr>
      <w:r>
        <w:rPr>
          <w:rFonts w:ascii="Georgia" w:eastAsia="Georgia" w:hAnsi="Georgia" w:cs="Georgia"/>
          <w:color w:val="000000"/>
          <w:sz w:val="40"/>
          <w:szCs w:val="40"/>
          <w:u w:val="single"/>
        </w:rPr>
        <w:t>Zero Hunger</w:t>
      </w:r>
    </w:p>
    <w:p w14:paraId="0000003E" w14:textId="1128CCB2" w:rsidR="00637D3C" w:rsidRDefault="00927869">
      <w:pPr>
        <w:spacing w:before="240"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According to the World Food </w:t>
      </w:r>
      <w:proofErr w:type="spellStart"/>
      <w:r>
        <w:rPr>
          <w:rFonts w:ascii="Arial" w:eastAsia="Arial" w:hAnsi="Arial" w:cs="Arial"/>
          <w:color w:val="000000"/>
          <w:sz w:val="24"/>
          <w:szCs w:val="24"/>
        </w:rPr>
        <w:t>Programme</w:t>
      </w:r>
      <w:proofErr w:type="spellEnd"/>
      <w:r>
        <w:rPr>
          <w:rFonts w:ascii="Arial" w:eastAsia="Arial" w:hAnsi="Arial" w:cs="Arial"/>
          <w:color w:val="000000"/>
          <w:sz w:val="24"/>
          <w:szCs w:val="24"/>
        </w:rPr>
        <w:t xml:space="preserve">, </w:t>
      </w:r>
      <w:r>
        <w:rPr>
          <w:rFonts w:ascii="Arial" w:eastAsia="Arial" w:hAnsi="Arial" w:cs="Arial"/>
          <w:sz w:val="24"/>
          <w:szCs w:val="24"/>
        </w:rPr>
        <w:t xml:space="preserve">135 million </w:t>
      </w:r>
      <w:r w:rsidR="00B522B4">
        <w:rPr>
          <w:rFonts w:ascii="Arial" w:eastAsia="Arial" w:hAnsi="Arial" w:cs="Arial"/>
          <w:sz w:val="24"/>
          <w:szCs w:val="24"/>
        </w:rPr>
        <w:t xml:space="preserve">people </w:t>
      </w:r>
      <w:r>
        <w:rPr>
          <w:rFonts w:ascii="Arial" w:eastAsia="Arial" w:hAnsi="Arial" w:cs="Arial"/>
          <w:sz w:val="24"/>
          <w:szCs w:val="24"/>
        </w:rPr>
        <w:t>suffer from acute hunger largely due to human-</w:t>
      </w:r>
      <w:r>
        <w:rPr>
          <w:rFonts w:ascii="Arial" w:eastAsia="Arial" w:hAnsi="Arial" w:cs="Arial"/>
          <w:sz w:val="24"/>
          <w:szCs w:val="24"/>
        </w:rPr>
        <w:t>caused conflicts, climate change and economic downturns. “The COVID-19 pandemic could now double that number, putting an additional 130 million people at risk of suffering acute hunger by the end of 2020.</w:t>
      </w:r>
      <w:r>
        <w:rPr>
          <w:rFonts w:ascii="Times New Roman" w:eastAsia="Times New Roman" w:hAnsi="Times New Roman" w:cs="Times New Roman"/>
          <w:sz w:val="24"/>
          <w:szCs w:val="24"/>
        </w:rPr>
        <w:t xml:space="preserve"> </w:t>
      </w:r>
      <w:r>
        <w:rPr>
          <w:rFonts w:ascii="Arial" w:eastAsia="Arial" w:hAnsi="Arial" w:cs="Arial"/>
          <w:sz w:val="24"/>
          <w:szCs w:val="24"/>
        </w:rPr>
        <w:t>With more than a quarter of a billion people potentially at the brink of starvation, swift action needs to be taken to provide food and humanitarian relief to the most at-risk regions” (Anthem).</w:t>
      </w:r>
      <w:r>
        <w:rPr>
          <w:noProof/>
        </w:rPr>
        <w:drawing>
          <wp:anchor distT="0" distB="0" distL="114300" distR="114300" simplePos="0" relativeHeight="251659264" behindDoc="0" locked="0" layoutInCell="1" hidden="0" allowOverlap="1" wp14:anchorId="2023548F" wp14:editId="066FA67A">
            <wp:simplePos x="0" y="0"/>
            <wp:positionH relativeFrom="column">
              <wp:posOffset>1</wp:posOffset>
            </wp:positionH>
            <wp:positionV relativeFrom="paragraph">
              <wp:posOffset>159385</wp:posOffset>
            </wp:positionV>
            <wp:extent cx="2162175" cy="2162175"/>
            <wp:effectExtent l="0" t="0" r="0" b="0"/>
            <wp:wrapSquare wrapText="bothSides" distT="0" distB="0" distL="114300" distR="114300"/>
            <wp:docPr id="27" name="image5.jp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Graphical user interface, website&#10;&#10;Description automatically generated"/>
                    <pic:cNvPicPr preferRelativeResize="0"/>
                  </pic:nvPicPr>
                  <pic:blipFill>
                    <a:blip r:embed="rId21"/>
                    <a:srcRect/>
                    <a:stretch>
                      <a:fillRect/>
                    </a:stretch>
                  </pic:blipFill>
                  <pic:spPr>
                    <a:xfrm>
                      <a:off x="0" y="0"/>
                      <a:ext cx="2162175" cy="2162175"/>
                    </a:xfrm>
                    <a:prstGeom prst="rect">
                      <a:avLst/>
                    </a:prstGeom>
                    <a:ln/>
                  </pic:spPr>
                </pic:pic>
              </a:graphicData>
            </a:graphic>
          </wp:anchor>
        </w:drawing>
      </w:r>
    </w:p>
    <w:p w14:paraId="0000003F" w14:textId="544DD49E" w:rsidR="00637D3C" w:rsidRDefault="00B522B4">
      <w:pPr>
        <w:spacing w:before="240" w:after="0" w:line="240" w:lineRule="auto"/>
        <w:rPr>
          <w:rFonts w:ascii="Times New Roman" w:eastAsia="Times New Roman" w:hAnsi="Times New Roman" w:cs="Times New Roman"/>
          <w:sz w:val="24"/>
          <w:szCs w:val="24"/>
        </w:rPr>
        <w:sectPr w:rsidR="00637D3C">
          <w:footerReference w:type="default" r:id="rId22"/>
          <w:pgSz w:w="12240" w:h="15840"/>
          <w:pgMar w:top="1440" w:right="1440" w:bottom="1440" w:left="1440" w:header="720" w:footer="720" w:gutter="0"/>
          <w:pgNumType w:start="1"/>
          <w:cols w:space="720"/>
        </w:sectPr>
      </w:pPr>
      <w:r>
        <w:rPr>
          <w:rFonts w:ascii="Arial" w:eastAsia="Arial" w:hAnsi="Arial" w:cs="Arial"/>
          <w:color w:val="000000"/>
          <w:sz w:val="24"/>
          <w:szCs w:val="24"/>
        </w:rPr>
        <w:t xml:space="preserve">The purpose of SDG 2: </w:t>
      </w:r>
      <w:r w:rsidR="00927869">
        <w:rPr>
          <w:rFonts w:ascii="Arial" w:eastAsia="Arial" w:hAnsi="Arial" w:cs="Arial"/>
          <w:color w:val="000000"/>
          <w:sz w:val="24"/>
          <w:szCs w:val="24"/>
        </w:rPr>
        <w:t xml:space="preserve">Zero Hunger is </w:t>
      </w:r>
      <w:r w:rsidR="00927869">
        <w:rPr>
          <w:rFonts w:ascii="Arial" w:eastAsia="Arial" w:hAnsi="Arial" w:cs="Arial"/>
          <w:color w:val="000000"/>
          <w:sz w:val="24"/>
          <w:szCs w:val="24"/>
        </w:rPr>
        <w:t>to “end hunger, achieve food security and improved nutrition and promote sustainable agriculture” by meeting the following targets: </w:t>
      </w:r>
      <w:r w:rsidR="00927869">
        <w:rPr>
          <w:rFonts w:ascii="Arial" w:eastAsia="Arial" w:hAnsi="Arial" w:cs="Arial"/>
          <w:color w:val="000000"/>
          <w:sz w:val="24"/>
          <w:szCs w:val="24"/>
        </w:rPr>
        <w:br/>
      </w:r>
    </w:p>
    <w:p w14:paraId="00000040" w14:textId="77777777" w:rsidR="00637D3C" w:rsidRDefault="00927869">
      <w:pPr>
        <w:spacing w:after="0" w:line="240" w:lineRule="auto"/>
        <w:rPr>
          <w:rFonts w:ascii="Arial" w:eastAsia="Arial" w:hAnsi="Arial" w:cs="Arial"/>
          <w:color w:val="000000"/>
          <w:sz w:val="20"/>
          <w:szCs w:val="20"/>
        </w:rPr>
      </w:pPr>
      <w:r>
        <w:rPr>
          <w:rFonts w:ascii="Arial" w:eastAsia="Arial" w:hAnsi="Arial" w:cs="Arial"/>
          <w:color w:val="000000"/>
          <w:sz w:val="20"/>
          <w:szCs w:val="20"/>
        </w:rPr>
        <w:t>Target 2.1 – By 2030, end hunger and ensure access by all people, in particular the poor and people</w:t>
      </w:r>
      <w:r>
        <w:rPr>
          <w:rFonts w:ascii="Arial" w:eastAsia="Arial" w:hAnsi="Arial" w:cs="Arial"/>
          <w:color w:val="000000"/>
          <w:sz w:val="20"/>
          <w:szCs w:val="20"/>
        </w:rPr>
        <w:t xml:space="preserve"> in vulnerable situations, including infants, to safe, nutritious and sufficient food all year round</w:t>
      </w:r>
    </w:p>
    <w:p w14:paraId="00000041" w14:textId="77777777" w:rsidR="00637D3C" w:rsidRDefault="00637D3C">
      <w:pPr>
        <w:spacing w:after="0" w:line="240" w:lineRule="auto"/>
        <w:rPr>
          <w:rFonts w:ascii="Times New Roman" w:eastAsia="Times New Roman" w:hAnsi="Times New Roman" w:cs="Times New Roman"/>
          <w:sz w:val="24"/>
          <w:szCs w:val="24"/>
        </w:rPr>
      </w:pPr>
    </w:p>
    <w:p w14:paraId="00000042"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Target 2.2 - By 2030, end all forms of malnutrition, including achieving, by 2025, the internationally agreed targets on stunting and wasting in children </w:t>
      </w:r>
      <w:r>
        <w:rPr>
          <w:rFonts w:ascii="Arial" w:eastAsia="Arial" w:hAnsi="Arial" w:cs="Arial"/>
          <w:color w:val="000000"/>
          <w:sz w:val="20"/>
          <w:szCs w:val="20"/>
        </w:rPr>
        <w:t>under 5 years of age, and address the nutritional needs of adolescent girls, pregnant and lactating women and older persons</w:t>
      </w:r>
    </w:p>
    <w:p w14:paraId="00000043" w14:textId="77777777" w:rsidR="00637D3C" w:rsidRDefault="00637D3C">
      <w:pPr>
        <w:spacing w:after="0" w:line="240" w:lineRule="auto"/>
        <w:rPr>
          <w:rFonts w:ascii="Times New Roman" w:eastAsia="Times New Roman" w:hAnsi="Times New Roman" w:cs="Times New Roman"/>
          <w:sz w:val="24"/>
          <w:szCs w:val="24"/>
        </w:rPr>
      </w:pPr>
    </w:p>
    <w:p w14:paraId="00000044"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Target 2.3 - By 2030, double the agricultural productivity and incomes of small-scale food producers, in particular women, indigeno</w:t>
      </w:r>
      <w:r>
        <w:rPr>
          <w:rFonts w:ascii="Arial" w:eastAsia="Arial" w:hAnsi="Arial" w:cs="Arial"/>
          <w:color w:val="000000"/>
          <w:sz w:val="20"/>
          <w:szCs w:val="20"/>
        </w:rPr>
        <w:t>us peoples, family farmers, pastoralists and fishers, including through secure and equal access to land, other productive resources and inputs, knowledge, financial services, markets and opportunities for value addition and non-farm employment</w:t>
      </w:r>
    </w:p>
    <w:p w14:paraId="00000045" w14:textId="77777777" w:rsidR="00637D3C" w:rsidRDefault="00637D3C">
      <w:pPr>
        <w:spacing w:after="0" w:line="240" w:lineRule="auto"/>
        <w:rPr>
          <w:rFonts w:ascii="Times New Roman" w:eastAsia="Times New Roman" w:hAnsi="Times New Roman" w:cs="Times New Roman"/>
          <w:sz w:val="24"/>
          <w:szCs w:val="24"/>
        </w:rPr>
      </w:pPr>
    </w:p>
    <w:p w14:paraId="00000046"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Target 2.4 </w:t>
      </w:r>
      <w:r>
        <w:rPr>
          <w:rFonts w:ascii="Arial" w:eastAsia="Arial" w:hAnsi="Arial" w:cs="Arial"/>
          <w:color w:val="000000"/>
          <w:sz w:val="20"/>
          <w:szCs w:val="20"/>
        </w:rPr>
        <w:t>- By 2030, ensure sustainable food production systems and implement resilient agricultural practices that increase productivity and production, that help maintain ecosystems, that strengthen capacity for adaptation to climate change, extreme weather, droug</w:t>
      </w:r>
      <w:r>
        <w:rPr>
          <w:rFonts w:ascii="Arial" w:eastAsia="Arial" w:hAnsi="Arial" w:cs="Arial"/>
          <w:color w:val="000000"/>
          <w:sz w:val="20"/>
          <w:szCs w:val="20"/>
        </w:rPr>
        <w:t>ht, flooding and other disasters and that progressively improve land and soil quality</w:t>
      </w:r>
    </w:p>
    <w:p w14:paraId="00000047" w14:textId="77777777" w:rsidR="00637D3C" w:rsidRDefault="00637D3C">
      <w:pPr>
        <w:spacing w:after="0" w:line="240" w:lineRule="auto"/>
        <w:rPr>
          <w:rFonts w:ascii="Times New Roman" w:eastAsia="Times New Roman" w:hAnsi="Times New Roman" w:cs="Times New Roman"/>
          <w:sz w:val="24"/>
          <w:szCs w:val="24"/>
        </w:rPr>
      </w:pPr>
    </w:p>
    <w:p w14:paraId="00000048"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lastRenderedPageBreak/>
        <w:t>Target 2.5 - By 2020, maintain the genetic diversity of seeds, cultivated plants and farmed and domesticated animals and their related wild species, including through so</w:t>
      </w:r>
      <w:r>
        <w:rPr>
          <w:rFonts w:ascii="Arial" w:eastAsia="Arial" w:hAnsi="Arial" w:cs="Arial"/>
          <w:color w:val="000000"/>
          <w:sz w:val="20"/>
          <w:szCs w:val="20"/>
        </w:rPr>
        <w:t xml:space="preserve">undly managed and diversified seed and plant banks at the national, regional and international levels, and promote access to and fair and equitable sharing of benefits arising from the utilization of genetic resources and associated traditional knowledge, </w:t>
      </w:r>
      <w:r>
        <w:rPr>
          <w:rFonts w:ascii="Arial" w:eastAsia="Arial" w:hAnsi="Arial" w:cs="Arial"/>
          <w:color w:val="000000"/>
          <w:sz w:val="20"/>
          <w:szCs w:val="20"/>
        </w:rPr>
        <w:t>as internationally agreed</w:t>
      </w:r>
    </w:p>
    <w:p w14:paraId="00000049"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Target 2.a - Increase investment, including through enhanced international cooperation, in rural infrastructure, agricultural research and extension services, technology development and plant and livestock gene banks in order to enhance agricultural produc</w:t>
      </w:r>
      <w:r>
        <w:rPr>
          <w:rFonts w:ascii="Arial" w:eastAsia="Arial" w:hAnsi="Arial" w:cs="Arial"/>
          <w:color w:val="000000"/>
          <w:sz w:val="20"/>
          <w:szCs w:val="20"/>
        </w:rPr>
        <w:t>tive capacity in developing countries, in particular least developed countries</w:t>
      </w:r>
    </w:p>
    <w:p w14:paraId="0000004A" w14:textId="77777777" w:rsidR="00637D3C" w:rsidRDefault="00637D3C">
      <w:pPr>
        <w:spacing w:after="0" w:line="240" w:lineRule="auto"/>
        <w:rPr>
          <w:rFonts w:ascii="Times New Roman" w:eastAsia="Times New Roman" w:hAnsi="Times New Roman" w:cs="Times New Roman"/>
          <w:sz w:val="24"/>
          <w:szCs w:val="24"/>
        </w:rPr>
      </w:pPr>
    </w:p>
    <w:p w14:paraId="0000004B"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Target 2.b - Correct and prevent trade restrictions and distortions in world agricultural markets, including through the parallel elimination of all forms of agricultural expor</w:t>
      </w:r>
      <w:r>
        <w:rPr>
          <w:rFonts w:ascii="Arial" w:eastAsia="Arial" w:hAnsi="Arial" w:cs="Arial"/>
          <w:color w:val="000000"/>
          <w:sz w:val="20"/>
          <w:szCs w:val="20"/>
        </w:rPr>
        <w:t>t subsidies and all export measures with equivalent effect, in accordance with the mandate of the Doha Development Round</w:t>
      </w:r>
    </w:p>
    <w:p w14:paraId="0000004C" w14:textId="77777777" w:rsidR="00637D3C" w:rsidRDefault="00637D3C">
      <w:pPr>
        <w:spacing w:after="0" w:line="240" w:lineRule="auto"/>
        <w:rPr>
          <w:rFonts w:ascii="Times New Roman" w:eastAsia="Times New Roman" w:hAnsi="Times New Roman" w:cs="Times New Roman"/>
          <w:sz w:val="24"/>
          <w:szCs w:val="24"/>
        </w:rPr>
      </w:pPr>
    </w:p>
    <w:p w14:paraId="0000004D" w14:textId="77777777" w:rsidR="00637D3C" w:rsidRDefault="00927869">
      <w:pPr>
        <w:spacing w:after="0" w:line="240" w:lineRule="auto"/>
        <w:rPr>
          <w:rFonts w:ascii="Arial" w:eastAsia="Arial" w:hAnsi="Arial" w:cs="Arial"/>
          <w:color w:val="000000"/>
          <w:sz w:val="20"/>
          <w:szCs w:val="20"/>
        </w:rPr>
        <w:sectPr w:rsidR="00637D3C">
          <w:type w:val="continuous"/>
          <w:pgSz w:w="12240" w:h="15840"/>
          <w:pgMar w:top="1440" w:right="1440" w:bottom="1440" w:left="1440" w:header="720" w:footer="720" w:gutter="0"/>
          <w:cols w:space="720"/>
        </w:sectPr>
      </w:pPr>
      <w:r>
        <w:rPr>
          <w:rFonts w:ascii="Arial" w:eastAsia="Arial" w:hAnsi="Arial" w:cs="Arial"/>
          <w:color w:val="000000"/>
          <w:sz w:val="20"/>
          <w:szCs w:val="20"/>
        </w:rPr>
        <w:t xml:space="preserve">Target 2.c - Adopt measures to ensure the proper functioning of food commodity markets and their derivatives and facilitate timely </w:t>
      </w:r>
      <w:r>
        <w:rPr>
          <w:rFonts w:ascii="Arial" w:eastAsia="Arial" w:hAnsi="Arial" w:cs="Arial"/>
          <w:color w:val="000000"/>
          <w:sz w:val="20"/>
          <w:szCs w:val="20"/>
        </w:rPr>
        <w:t>access to market information, including on food reserves, in order to help limit extreme food price volatilit</w:t>
      </w:r>
      <w:r>
        <w:rPr>
          <w:rFonts w:ascii="Arial" w:eastAsia="Arial" w:hAnsi="Arial" w:cs="Arial"/>
          <w:sz w:val="20"/>
          <w:szCs w:val="20"/>
        </w:rPr>
        <w:t>y.</w:t>
      </w:r>
    </w:p>
    <w:p w14:paraId="0000004E" w14:textId="77777777" w:rsidR="00637D3C" w:rsidRDefault="00637D3C">
      <w:pPr>
        <w:spacing w:after="0" w:line="240" w:lineRule="auto"/>
        <w:rPr>
          <w:rFonts w:ascii="Times New Roman" w:eastAsia="Times New Roman" w:hAnsi="Times New Roman" w:cs="Times New Roman"/>
          <w:sz w:val="24"/>
          <w:szCs w:val="24"/>
        </w:rPr>
        <w:sectPr w:rsidR="00637D3C">
          <w:type w:val="continuous"/>
          <w:pgSz w:w="12240" w:h="15840"/>
          <w:pgMar w:top="1440" w:right="1440" w:bottom="1440" w:left="1440" w:header="720" w:footer="720" w:gutter="0"/>
          <w:cols w:space="720"/>
        </w:sectPr>
      </w:pPr>
    </w:p>
    <w:p w14:paraId="0000004F" w14:textId="77777777" w:rsidR="00637D3C" w:rsidRDefault="00637D3C">
      <w:pPr>
        <w:spacing w:after="0" w:line="240" w:lineRule="auto"/>
        <w:rPr>
          <w:rFonts w:ascii="Times New Roman" w:eastAsia="Times New Roman" w:hAnsi="Times New Roman" w:cs="Times New Roman"/>
          <w:sz w:val="24"/>
          <w:szCs w:val="24"/>
        </w:rPr>
      </w:pPr>
    </w:p>
    <w:p w14:paraId="00000050" w14:textId="77777777" w:rsidR="00637D3C" w:rsidRDefault="00927869">
      <w:pPr>
        <w:spacing w:after="0" w:line="240" w:lineRule="auto"/>
        <w:rPr>
          <w:rFonts w:ascii="Times New Roman" w:eastAsia="Times New Roman" w:hAnsi="Times New Roman" w:cs="Times New Roman"/>
          <w:sz w:val="24"/>
          <w:szCs w:val="24"/>
        </w:rPr>
      </w:pPr>
      <w:r>
        <w:rPr>
          <w:rFonts w:ascii="Georgia" w:eastAsia="Georgia" w:hAnsi="Georgia" w:cs="Georgia"/>
          <w:b/>
          <w:color w:val="000000"/>
          <w:sz w:val="32"/>
          <w:szCs w:val="32"/>
        </w:rPr>
        <w:t>Global Case Study:</w:t>
      </w:r>
      <w:r>
        <w:rPr>
          <w:rFonts w:ascii="Times New Roman" w:eastAsia="Times New Roman" w:hAnsi="Times New Roman" w:cs="Times New Roman"/>
          <w:sz w:val="24"/>
          <w:szCs w:val="24"/>
        </w:rPr>
        <w:t xml:space="preserve"> </w:t>
      </w:r>
      <w:r>
        <w:rPr>
          <w:rFonts w:ascii="Arial" w:eastAsia="Arial" w:hAnsi="Arial" w:cs="Arial"/>
          <w:b/>
          <w:i/>
          <w:color w:val="000000"/>
          <w:sz w:val="28"/>
          <w:szCs w:val="28"/>
        </w:rPr>
        <w:t>El Salvador</w:t>
      </w:r>
      <w:r>
        <w:rPr>
          <w:rFonts w:ascii="Times New Roman" w:eastAsia="Times New Roman" w:hAnsi="Times New Roman" w:cs="Times New Roman"/>
          <w:sz w:val="24"/>
          <w:szCs w:val="24"/>
        </w:rPr>
        <w:t xml:space="preserve"> </w:t>
      </w:r>
    </w:p>
    <w:p w14:paraId="00000051" w14:textId="77777777" w:rsidR="00637D3C" w:rsidRDefault="00927869">
      <w:pPr>
        <w:spacing w:after="200" w:line="240" w:lineRule="auto"/>
        <w:rPr>
          <w:rFonts w:ascii="Arial" w:eastAsia="Arial" w:hAnsi="Arial" w:cs="Arial"/>
          <w:sz w:val="24"/>
          <w:szCs w:val="24"/>
        </w:rPr>
      </w:pPr>
      <w:r>
        <w:rPr>
          <w:rFonts w:ascii="Arial" w:eastAsia="Arial" w:hAnsi="Arial" w:cs="Arial"/>
          <w:sz w:val="24"/>
          <w:szCs w:val="24"/>
        </w:rPr>
        <w:t>A</w:t>
      </w:r>
      <w:r>
        <w:rPr>
          <w:rFonts w:ascii="Arial" w:eastAsia="Arial" w:hAnsi="Arial" w:cs="Arial"/>
          <w:color w:val="000000"/>
          <w:sz w:val="24"/>
          <w:szCs w:val="24"/>
        </w:rPr>
        <w:t xml:space="preserve"> 2012 National Household Survey in El Salvador found that 34.5% of the population lives in extreme poverty, ranging from 47.2% to 60% in the most vulnerable municipalities, where chronic child malnutrition is prevalent (</w:t>
      </w:r>
      <w:r>
        <w:rPr>
          <w:rFonts w:ascii="Arial" w:eastAsia="Arial" w:hAnsi="Arial" w:cs="Arial"/>
          <w:sz w:val="24"/>
          <w:szCs w:val="24"/>
        </w:rPr>
        <w:t>Sustainable Development Goals Fund</w:t>
      </w:r>
      <w:r>
        <w:rPr>
          <w:rFonts w:ascii="Arial" w:eastAsia="Arial" w:hAnsi="Arial" w:cs="Arial"/>
          <w:color w:val="000000"/>
          <w:sz w:val="24"/>
          <w:szCs w:val="24"/>
        </w:rPr>
        <w:t>).</w:t>
      </w:r>
      <w:r>
        <w:rPr>
          <w:rFonts w:ascii="Arial" w:eastAsia="Arial" w:hAnsi="Arial" w:cs="Arial"/>
          <w:color w:val="000000"/>
          <w:sz w:val="24"/>
          <w:szCs w:val="24"/>
        </w:rPr>
        <w:t xml:space="preserve"> The impact of chronic infant malnutrition can be lifelong. </w:t>
      </w:r>
      <w:r>
        <w:rPr>
          <w:rFonts w:ascii="Arial" w:eastAsia="Arial" w:hAnsi="Arial" w:cs="Arial"/>
          <w:sz w:val="24"/>
          <w:szCs w:val="24"/>
        </w:rPr>
        <w:t>Long-term effects</w:t>
      </w:r>
      <w:r>
        <w:rPr>
          <w:rFonts w:ascii="Arial" w:eastAsia="Arial" w:hAnsi="Arial" w:cs="Arial"/>
          <w:color w:val="000000"/>
          <w:sz w:val="24"/>
          <w:szCs w:val="24"/>
        </w:rPr>
        <w:t xml:space="preserve"> can include reproductive issues, unhealthy eating during pregnancy, limited access to health care, and low rates of exclusive breastfeeding. </w:t>
      </w:r>
      <w:r>
        <w:rPr>
          <w:noProof/>
        </w:rPr>
        <w:drawing>
          <wp:anchor distT="0" distB="0" distL="114300" distR="114300" simplePos="0" relativeHeight="251660288" behindDoc="0" locked="0" layoutInCell="1" hidden="0" allowOverlap="1" wp14:anchorId="04525677" wp14:editId="65CBB2EC">
            <wp:simplePos x="0" y="0"/>
            <wp:positionH relativeFrom="column">
              <wp:posOffset>3495675</wp:posOffset>
            </wp:positionH>
            <wp:positionV relativeFrom="paragraph">
              <wp:posOffset>71755</wp:posOffset>
            </wp:positionV>
            <wp:extent cx="3041650" cy="1990725"/>
            <wp:effectExtent l="0" t="0" r="0" b="0"/>
            <wp:wrapSquare wrapText="bothSides" distT="0" distB="0" distL="114300" distR="114300"/>
            <wp:docPr id="23" name="image7.png" descr="A person sitting in a garde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png" descr="A person sitting in a garden&#10;&#10;Description automatically generated with low confidence"/>
                    <pic:cNvPicPr preferRelativeResize="0"/>
                  </pic:nvPicPr>
                  <pic:blipFill>
                    <a:blip r:embed="rId23"/>
                    <a:srcRect/>
                    <a:stretch>
                      <a:fillRect/>
                    </a:stretch>
                  </pic:blipFill>
                  <pic:spPr>
                    <a:xfrm>
                      <a:off x="0" y="0"/>
                      <a:ext cx="3041650" cy="1990725"/>
                    </a:xfrm>
                    <a:prstGeom prst="rect">
                      <a:avLst/>
                    </a:prstGeom>
                    <a:ln/>
                  </pic:spPr>
                </pic:pic>
              </a:graphicData>
            </a:graphic>
          </wp:anchor>
        </w:drawing>
      </w:r>
    </w:p>
    <w:p w14:paraId="00000052" w14:textId="77777777" w:rsidR="00637D3C" w:rsidRDefault="00927869">
      <w:pPr>
        <w:spacing w:after="0" w:line="240" w:lineRule="auto"/>
        <w:rPr>
          <w:rFonts w:ascii="Arial" w:eastAsia="Arial" w:hAnsi="Arial" w:cs="Arial"/>
          <w:color w:val="000000"/>
          <w:sz w:val="24"/>
          <w:szCs w:val="24"/>
        </w:rPr>
      </w:pPr>
      <w:r>
        <w:rPr>
          <w:rFonts w:ascii="Arial" w:eastAsia="Arial" w:hAnsi="Arial" w:cs="Arial"/>
          <w:color w:val="000000"/>
          <w:sz w:val="24"/>
          <w:szCs w:val="24"/>
        </w:rPr>
        <w:t>In 2014, the United Nations Sustain</w:t>
      </w:r>
      <w:r>
        <w:rPr>
          <w:rFonts w:ascii="Arial" w:eastAsia="Arial" w:hAnsi="Arial" w:cs="Arial"/>
          <w:color w:val="000000"/>
          <w:sz w:val="24"/>
          <w:szCs w:val="24"/>
        </w:rPr>
        <w:t xml:space="preserve">able Development Goals Fund promoted the joint program between </w:t>
      </w:r>
      <w:hyperlink r:id="rId24">
        <w:r>
          <w:rPr>
            <w:rFonts w:ascii="Arial" w:eastAsia="Arial" w:hAnsi="Arial" w:cs="Arial"/>
            <w:color w:val="1155CC"/>
            <w:sz w:val="24"/>
            <w:szCs w:val="24"/>
            <w:u w:val="single"/>
          </w:rPr>
          <w:t xml:space="preserve">Nutritional and Food Security for Children in Salvadoran Homes </w:t>
        </w:r>
      </w:hyperlink>
      <w:r>
        <w:rPr>
          <w:rFonts w:ascii="Arial" w:eastAsia="Arial" w:hAnsi="Arial" w:cs="Arial"/>
          <w:color w:val="000000"/>
          <w:sz w:val="24"/>
          <w:szCs w:val="24"/>
        </w:rPr>
        <w:t>(SANNHOS)” and E</w:t>
      </w:r>
      <w:r>
        <w:rPr>
          <w:rFonts w:ascii="Arial" w:eastAsia="Arial" w:hAnsi="Arial" w:cs="Arial"/>
          <w:color w:val="000000"/>
          <w:sz w:val="24"/>
          <w:szCs w:val="24"/>
        </w:rPr>
        <w:t>l Salvador’s Government Plan, “</w:t>
      </w:r>
      <w:hyperlink r:id="rId25">
        <w:r>
          <w:rPr>
            <w:rFonts w:ascii="Arial" w:eastAsia="Arial" w:hAnsi="Arial" w:cs="Arial"/>
            <w:color w:val="1155CC"/>
            <w:sz w:val="24"/>
            <w:szCs w:val="24"/>
            <w:u w:val="single"/>
          </w:rPr>
          <w:t>El Salvador Adelante</w:t>
        </w:r>
      </w:hyperlink>
      <w:r>
        <w:rPr>
          <w:rFonts w:ascii="Arial" w:eastAsia="Arial" w:hAnsi="Arial" w:cs="Arial"/>
          <w:color w:val="000000"/>
          <w:sz w:val="24"/>
          <w:szCs w:val="24"/>
        </w:rPr>
        <w:t>,” to combat malnutrition. The objective of working with national and local authorities was to strengthen results and help ens</w:t>
      </w:r>
      <w:r>
        <w:rPr>
          <w:rFonts w:ascii="Arial" w:eastAsia="Arial" w:hAnsi="Arial" w:cs="Arial"/>
          <w:color w:val="000000"/>
          <w:sz w:val="24"/>
          <w:szCs w:val="24"/>
        </w:rPr>
        <w:t xml:space="preserve">ure long-term sustainability. The joint program’s goals were to: </w:t>
      </w:r>
    </w:p>
    <w:p w14:paraId="00000053" w14:textId="77777777" w:rsidR="00637D3C" w:rsidRDefault="00927869">
      <w:pPr>
        <w:numPr>
          <w:ilvl w:val="0"/>
          <w:numId w:val="2"/>
        </w:numPr>
        <w:pBdr>
          <w:top w:val="nil"/>
          <w:left w:val="nil"/>
          <w:bottom w:val="nil"/>
          <w:right w:val="nil"/>
          <w:between w:val="nil"/>
        </w:pBdr>
        <w:spacing w:before="240" w:after="0" w:line="240" w:lineRule="auto"/>
        <w:rPr>
          <w:rFonts w:ascii="Arial" w:eastAsia="Arial" w:hAnsi="Arial" w:cs="Arial"/>
          <w:color w:val="000000"/>
          <w:sz w:val="24"/>
          <w:szCs w:val="24"/>
        </w:rPr>
      </w:pPr>
      <w:r>
        <w:rPr>
          <w:rFonts w:ascii="Arial" w:eastAsia="Arial" w:hAnsi="Arial" w:cs="Arial"/>
          <w:color w:val="000000"/>
          <w:sz w:val="24"/>
          <w:szCs w:val="24"/>
        </w:rPr>
        <w:t>Strengthen public policy on food and nutrition </w:t>
      </w:r>
    </w:p>
    <w:p w14:paraId="00000054" w14:textId="77777777" w:rsidR="00637D3C" w:rsidRDefault="00927869">
      <w:pPr>
        <w:numPr>
          <w:ilvl w:val="0"/>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Improve local food production to reduce food imports</w:t>
      </w:r>
    </w:p>
    <w:p w14:paraId="00000055" w14:textId="77777777" w:rsidR="00637D3C" w:rsidRDefault="00927869">
      <w:pPr>
        <w:numPr>
          <w:ilvl w:val="0"/>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Increase communities’ resilience to climate change and reduce vulnerabilities to food pro</w:t>
      </w:r>
      <w:r>
        <w:rPr>
          <w:rFonts w:ascii="Arial" w:eastAsia="Arial" w:hAnsi="Arial" w:cs="Arial"/>
          <w:color w:val="000000"/>
          <w:sz w:val="24"/>
          <w:szCs w:val="24"/>
        </w:rPr>
        <w:t>duction</w:t>
      </w:r>
    </w:p>
    <w:p w14:paraId="00000056" w14:textId="77777777" w:rsidR="00637D3C" w:rsidRDefault="00927869">
      <w:pPr>
        <w:numPr>
          <w:ilvl w:val="0"/>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Improve access to information about nutrition</w:t>
      </w:r>
    </w:p>
    <w:p w14:paraId="00000057" w14:textId="011328D5" w:rsidR="00637D3C" w:rsidRDefault="00927869">
      <w:pPr>
        <w:numPr>
          <w:ilvl w:val="0"/>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Improv</w:t>
      </w:r>
      <w:r w:rsidR="00B522B4">
        <w:rPr>
          <w:rFonts w:ascii="Arial" w:eastAsia="Arial" w:hAnsi="Arial" w:cs="Arial"/>
          <w:color w:val="000000"/>
          <w:sz w:val="24"/>
          <w:szCs w:val="24"/>
        </w:rPr>
        <w:t>e</w:t>
      </w:r>
      <w:r>
        <w:rPr>
          <w:rFonts w:ascii="Arial" w:eastAsia="Arial" w:hAnsi="Arial" w:cs="Arial"/>
          <w:color w:val="000000"/>
          <w:sz w:val="24"/>
          <w:szCs w:val="24"/>
        </w:rPr>
        <w:t xml:space="preserve"> access to health services and promoting women-owned micro-enterprises</w:t>
      </w:r>
    </w:p>
    <w:p w14:paraId="00000058" w14:textId="77777777" w:rsidR="00637D3C" w:rsidRDefault="00637D3C">
      <w:pPr>
        <w:spacing w:after="0" w:line="240" w:lineRule="auto"/>
        <w:ind w:left="720"/>
        <w:rPr>
          <w:rFonts w:ascii="Arial" w:eastAsia="Arial" w:hAnsi="Arial" w:cs="Arial"/>
          <w:color w:val="000000"/>
          <w:sz w:val="24"/>
          <w:szCs w:val="24"/>
        </w:rPr>
      </w:pPr>
    </w:p>
    <w:p w14:paraId="00000059" w14:textId="77777777" w:rsidR="00637D3C" w:rsidRDefault="00927869">
      <w:pPr>
        <w:shd w:val="clear" w:color="auto" w:fill="FFFFFF"/>
        <w:spacing w:after="225" w:line="240" w:lineRule="auto"/>
        <w:rPr>
          <w:rFonts w:ascii="Arial" w:eastAsia="Arial" w:hAnsi="Arial" w:cs="Arial"/>
          <w:sz w:val="24"/>
          <w:szCs w:val="24"/>
        </w:rPr>
      </w:pPr>
      <w:r>
        <w:rPr>
          <w:rFonts w:ascii="Arial" w:eastAsia="Arial" w:hAnsi="Arial" w:cs="Arial"/>
          <w:sz w:val="24"/>
          <w:szCs w:val="24"/>
        </w:rPr>
        <w:t>Below are the steps taken to make progress toward each goal.</w:t>
      </w:r>
    </w:p>
    <w:p w14:paraId="0000005A" w14:textId="77777777" w:rsidR="00637D3C" w:rsidRDefault="00927869">
      <w:pPr>
        <w:shd w:val="clear" w:color="auto" w:fill="FFFFFF"/>
        <w:spacing w:after="225" w:line="240" w:lineRule="auto"/>
        <w:rPr>
          <w:rFonts w:ascii="Arial" w:eastAsia="Arial" w:hAnsi="Arial" w:cs="Arial"/>
          <w:i/>
          <w:sz w:val="24"/>
          <w:szCs w:val="24"/>
        </w:rPr>
      </w:pPr>
      <w:r>
        <w:rPr>
          <w:rFonts w:ascii="Arial" w:eastAsia="Arial" w:hAnsi="Arial" w:cs="Arial"/>
          <w:i/>
          <w:sz w:val="24"/>
          <w:szCs w:val="24"/>
        </w:rPr>
        <w:lastRenderedPageBreak/>
        <w:t>Strengthen Public Policy</w:t>
      </w:r>
    </w:p>
    <w:p w14:paraId="0000005B" w14:textId="77777777" w:rsidR="00637D3C" w:rsidRDefault="00927869">
      <w:pPr>
        <w:numPr>
          <w:ilvl w:val="0"/>
          <w:numId w:val="9"/>
        </w:num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r>
        <w:rPr>
          <w:rFonts w:ascii="Arial" w:eastAsia="Arial" w:hAnsi="Arial" w:cs="Arial"/>
          <w:sz w:val="24"/>
          <w:szCs w:val="24"/>
        </w:rPr>
        <w:t>Eighty-six</w:t>
      </w:r>
      <w:r>
        <w:rPr>
          <w:rFonts w:ascii="Arial" w:eastAsia="Arial" w:hAnsi="Arial" w:cs="Arial"/>
          <w:color w:val="000000"/>
          <w:sz w:val="24"/>
          <w:szCs w:val="24"/>
        </w:rPr>
        <w:t xml:space="preserve"> women were trained </w:t>
      </w:r>
      <w:r>
        <w:rPr>
          <w:rFonts w:ascii="Arial" w:eastAsia="Arial" w:hAnsi="Arial" w:cs="Arial"/>
          <w:sz w:val="24"/>
          <w:szCs w:val="24"/>
        </w:rPr>
        <w:t>i</w:t>
      </w:r>
      <w:r>
        <w:rPr>
          <w:rFonts w:ascii="Arial" w:eastAsia="Arial" w:hAnsi="Arial" w:cs="Arial"/>
          <w:color w:val="000000"/>
          <w:sz w:val="24"/>
          <w:szCs w:val="24"/>
        </w:rPr>
        <w:t xml:space="preserve">n technical issues and joined three Municipal Committees on food and nutrition security. </w:t>
      </w:r>
    </w:p>
    <w:p w14:paraId="0000005C" w14:textId="77777777" w:rsidR="00637D3C" w:rsidRDefault="00927869">
      <w:pPr>
        <w:numPr>
          <w:ilvl w:val="0"/>
          <w:numId w:val="9"/>
        </w:numPr>
        <w:pBdr>
          <w:top w:val="nil"/>
          <w:left w:val="nil"/>
          <w:bottom w:val="nil"/>
          <w:right w:val="nil"/>
          <w:between w:val="nil"/>
        </w:pBdr>
        <w:shd w:val="clear" w:color="auto" w:fill="FFFFFF"/>
        <w:spacing w:after="225" w:line="240" w:lineRule="auto"/>
        <w:rPr>
          <w:rFonts w:ascii="Arial" w:eastAsia="Arial" w:hAnsi="Arial" w:cs="Arial"/>
          <w:color w:val="000000"/>
          <w:sz w:val="24"/>
          <w:szCs w:val="24"/>
        </w:rPr>
      </w:pPr>
      <w:r>
        <w:rPr>
          <w:rFonts w:ascii="Arial" w:eastAsia="Arial" w:hAnsi="Arial" w:cs="Arial"/>
          <w:color w:val="000000"/>
          <w:sz w:val="24"/>
          <w:szCs w:val="24"/>
        </w:rPr>
        <w:t>Training activities strengthened knowledge of 13 institution</w:t>
      </w:r>
      <w:r>
        <w:rPr>
          <w:rFonts w:ascii="Arial" w:eastAsia="Arial" w:hAnsi="Arial" w:cs="Arial"/>
          <w:sz w:val="24"/>
          <w:szCs w:val="24"/>
        </w:rPr>
        <w:t>al leaders</w:t>
      </w:r>
      <w:r>
        <w:rPr>
          <w:rFonts w:ascii="Arial" w:eastAsia="Arial" w:hAnsi="Arial" w:cs="Arial"/>
          <w:color w:val="000000"/>
          <w:sz w:val="24"/>
          <w:szCs w:val="24"/>
        </w:rPr>
        <w:t xml:space="preserve"> (governmental and non-governmental) for the development of the </w:t>
      </w:r>
      <w:hyperlink r:id="rId26">
        <w:r>
          <w:rPr>
            <w:rFonts w:ascii="Arial" w:eastAsia="Arial" w:hAnsi="Arial" w:cs="Arial"/>
            <w:color w:val="0000FF"/>
            <w:sz w:val="24"/>
            <w:szCs w:val="24"/>
            <w:u w:val="single"/>
          </w:rPr>
          <w:t>2016-2020 Operational Plan</w:t>
        </w:r>
      </w:hyperlink>
      <w:r>
        <w:rPr>
          <w:rFonts w:ascii="Arial" w:eastAsia="Arial" w:hAnsi="Arial" w:cs="Arial"/>
          <w:color w:val="000000"/>
          <w:sz w:val="24"/>
          <w:szCs w:val="24"/>
        </w:rPr>
        <w:t xml:space="preserve"> on food and nutrition security, school alimentation and maternal breastfeeding. A training program </w:t>
      </w:r>
      <w:r>
        <w:rPr>
          <w:rFonts w:ascii="Arial" w:eastAsia="Arial" w:hAnsi="Arial" w:cs="Arial"/>
          <w:sz w:val="24"/>
          <w:szCs w:val="24"/>
        </w:rPr>
        <w:t>i</w:t>
      </w:r>
      <w:r>
        <w:rPr>
          <w:rFonts w:ascii="Arial" w:eastAsia="Arial" w:hAnsi="Arial" w:cs="Arial"/>
          <w:color w:val="000000"/>
          <w:sz w:val="24"/>
          <w:szCs w:val="24"/>
        </w:rPr>
        <w:t>n food and nutrition was provided for gover</w:t>
      </w:r>
      <w:r>
        <w:rPr>
          <w:rFonts w:ascii="Arial" w:eastAsia="Arial" w:hAnsi="Arial" w:cs="Arial"/>
          <w:color w:val="000000"/>
          <w:sz w:val="24"/>
          <w:szCs w:val="24"/>
        </w:rPr>
        <w:t xml:space="preserve">nment officials to help them with policy work, which benefited 1,135 employees (SDG Fund). </w:t>
      </w:r>
    </w:p>
    <w:p w14:paraId="0000005D" w14:textId="77777777" w:rsidR="00637D3C" w:rsidRDefault="00927869">
      <w:pPr>
        <w:shd w:val="clear" w:color="auto" w:fill="FFFFFF"/>
        <w:spacing w:after="225" w:line="240" w:lineRule="auto"/>
        <w:rPr>
          <w:rFonts w:ascii="Arial" w:eastAsia="Arial" w:hAnsi="Arial" w:cs="Arial"/>
          <w:i/>
          <w:sz w:val="24"/>
          <w:szCs w:val="24"/>
        </w:rPr>
      </w:pPr>
      <w:r>
        <w:rPr>
          <w:rFonts w:ascii="Arial" w:eastAsia="Arial" w:hAnsi="Arial" w:cs="Arial"/>
          <w:i/>
          <w:sz w:val="24"/>
          <w:szCs w:val="24"/>
        </w:rPr>
        <w:t>Improve Local Food Production</w:t>
      </w:r>
    </w:p>
    <w:p w14:paraId="0000005E" w14:textId="77777777" w:rsidR="00637D3C" w:rsidRDefault="00927869">
      <w:pPr>
        <w:numPr>
          <w:ilvl w:val="0"/>
          <w:numId w:val="6"/>
        </w:numPr>
        <w:pBdr>
          <w:top w:val="nil"/>
          <w:left w:val="nil"/>
          <w:bottom w:val="nil"/>
          <w:right w:val="nil"/>
          <w:between w:val="nil"/>
        </w:pBdr>
        <w:shd w:val="clear" w:color="auto" w:fill="FFFFFF"/>
        <w:spacing w:after="225" w:line="240" w:lineRule="auto"/>
        <w:rPr>
          <w:rFonts w:ascii="Arial" w:eastAsia="Arial" w:hAnsi="Arial" w:cs="Arial"/>
          <w:i/>
          <w:color w:val="000000"/>
          <w:sz w:val="24"/>
          <w:szCs w:val="24"/>
        </w:rPr>
      </w:pPr>
      <w:r>
        <w:rPr>
          <w:rFonts w:ascii="Arial" w:eastAsia="Arial" w:hAnsi="Arial" w:cs="Arial"/>
          <w:color w:val="000000"/>
          <w:sz w:val="24"/>
          <w:szCs w:val="24"/>
        </w:rPr>
        <w:t>The program helped support diversification of production by creating fruit orchards and vegetable gardens and tilapia farming.</w:t>
      </w:r>
    </w:p>
    <w:p w14:paraId="0000005F" w14:textId="77777777" w:rsidR="00637D3C" w:rsidRDefault="00927869">
      <w:pPr>
        <w:shd w:val="clear" w:color="auto" w:fill="FFFFFF"/>
        <w:spacing w:after="225" w:line="240" w:lineRule="auto"/>
        <w:rPr>
          <w:rFonts w:ascii="Arial" w:eastAsia="Arial" w:hAnsi="Arial" w:cs="Arial"/>
          <w:i/>
          <w:sz w:val="24"/>
          <w:szCs w:val="24"/>
        </w:rPr>
      </w:pPr>
      <w:r>
        <w:rPr>
          <w:rFonts w:ascii="Arial" w:eastAsia="Arial" w:hAnsi="Arial" w:cs="Arial"/>
          <w:i/>
          <w:sz w:val="24"/>
          <w:szCs w:val="24"/>
        </w:rPr>
        <w:t>Increas</w:t>
      </w:r>
      <w:r>
        <w:rPr>
          <w:rFonts w:ascii="Arial" w:eastAsia="Arial" w:hAnsi="Arial" w:cs="Arial"/>
          <w:i/>
          <w:sz w:val="24"/>
          <w:szCs w:val="24"/>
        </w:rPr>
        <w:t>e Communities Resilience</w:t>
      </w:r>
    </w:p>
    <w:p w14:paraId="00000060" w14:textId="77777777" w:rsidR="00637D3C" w:rsidRDefault="00927869">
      <w:pPr>
        <w:numPr>
          <w:ilvl w:val="0"/>
          <w:numId w:val="6"/>
        </w:numPr>
        <w:pBdr>
          <w:top w:val="nil"/>
          <w:left w:val="nil"/>
          <w:bottom w:val="nil"/>
          <w:right w:val="nil"/>
          <w:between w:val="nil"/>
        </w:pBdr>
        <w:shd w:val="clear" w:color="auto" w:fill="FFFFFF"/>
        <w:spacing w:after="225" w:line="240" w:lineRule="auto"/>
        <w:rPr>
          <w:rFonts w:ascii="Arial" w:eastAsia="Arial" w:hAnsi="Arial" w:cs="Arial"/>
          <w:color w:val="000000"/>
          <w:sz w:val="24"/>
          <w:szCs w:val="24"/>
        </w:rPr>
      </w:pPr>
      <w:r>
        <w:rPr>
          <w:rFonts w:ascii="Arial" w:eastAsia="Arial" w:hAnsi="Arial" w:cs="Arial"/>
          <w:color w:val="000000"/>
          <w:sz w:val="24"/>
          <w:szCs w:val="24"/>
        </w:rPr>
        <w:t>Five rainwater collection tanks were built in coordination with local governments, serving more than 500 families in three municipalities.</w:t>
      </w:r>
    </w:p>
    <w:p w14:paraId="00000061" w14:textId="77777777" w:rsidR="00637D3C" w:rsidRDefault="00927869">
      <w:pPr>
        <w:shd w:val="clear" w:color="auto" w:fill="FFFFFF"/>
        <w:spacing w:after="225" w:line="240" w:lineRule="auto"/>
        <w:rPr>
          <w:rFonts w:ascii="Arial" w:eastAsia="Arial" w:hAnsi="Arial" w:cs="Arial"/>
          <w:i/>
          <w:sz w:val="24"/>
          <w:szCs w:val="24"/>
        </w:rPr>
      </w:pPr>
      <w:r>
        <w:rPr>
          <w:rFonts w:ascii="Arial" w:eastAsia="Arial" w:hAnsi="Arial" w:cs="Arial"/>
          <w:i/>
          <w:sz w:val="24"/>
          <w:szCs w:val="24"/>
        </w:rPr>
        <w:t>Improve Access to Information about Nutrition</w:t>
      </w:r>
    </w:p>
    <w:p w14:paraId="00000062" w14:textId="77777777" w:rsidR="00637D3C" w:rsidRDefault="00927869">
      <w:pPr>
        <w:numPr>
          <w:ilvl w:val="0"/>
          <w:numId w:val="5"/>
        </w:num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Families participated in training sessions where they were provided edu</w:t>
      </w:r>
      <w:r>
        <w:rPr>
          <w:rFonts w:ascii="Arial" w:eastAsia="Arial" w:hAnsi="Arial" w:cs="Arial"/>
          <w:color w:val="000000"/>
          <w:sz w:val="24"/>
          <w:szCs w:val="24"/>
        </w:rPr>
        <w:t xml:space="preserve">cational materials on water and sanitation, food, nutrition, and health. </w:t>
      </w:r>
    </w:p>
    <w:p w14:paraId="00000063" w14:textId="77777777" w:rsidR="00637D3C" w:rsidRDefault="00927869">
      <w:pPr>
        <w:numPr>
          <w:ilvl w:val="0"/>
          <w:numId w:val="5"/>
        </w:num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r>
        <w:rPr>
          <w:rFonts w:ascii="Arial" w:eastAsia="Arial" w:hAnsi="Arial" w:cs="Arial"/>
          <w:sz w:val="24"/>
          <w:szCs w:val="24"/>
        </w:rPr>
        <w:t>Ten</w:t>
      </w:r>
      <w:r>
        <w:rPr>
          <w:rFonts w:ascii="Arial" w:eastAsia="Arial" w:hAnsi="Arial" w:cs="Arial"/>
          <w:color w:val="000000"/>
          <w:sz w:val="24"/>
          <w:szCs w:val="24"/>
        </w:rPr>
        <w:t xml:space="preserve"> schools created vegetable gardens to promote learning, production techniques and knowledge about nutrition. </w:t>
      </w:r>
    </w:p>
    <w:p w14:paraId="00000064" w14:textId="77777777" w:rsidR="00637D3C" w:rsidRDefault="00927869">
      <w:pPr>
        <w:numPr>
          <w:ilvl w:val="0"/>
          <w:numId w:val="5"/>
        </w:numPr>
        <w:pBdr>
          <w:top w:val="nil"/>
          <w:left w:val="nil"/>
          <w:bottom w:val="nil"/>
          <w:right w:val="nil"/>
          <w:between w:val="nil"/>
        </w:pBdr>
        <w:shd w:val="clear" w:color="auto" w:fill="FFFFFF"/>
        <w:spacing w:after="225" w:line="240" w:lineRule="auto"/>
        <w:rPr>
          <w:rFonts w:ascii="Arial" w:eastAsia="Arial" w:hAnsi="Arial" w:cs="Arial"/>
          <w:color w:val="000000"/>
          <w:sz w:val="24"/>
          <w:szCs w:val="24"/>
        </w:rPr>
      </w:pPr>
      <w:r>
        <w:rPr>
          <w:rFonts w:ascii="Arial" w:eastAsia="Arial" w:hAnsi="Arial" w:cs="Arial"/>
          <w:color w:val="000000"/>
          <w:sz w:val="24"/>
          <w:szCs w:val="24"/>
        </w:rPr>
        <w:t xml:space="preserve">Another 15 schools received basic kitchens to promote food safety. </w:t>
      </w:r>
    </w:p>
    <w:p w14:paraId="00000065" w14:textId="77777777" w:rsidR="00637D3C" w:rsidRDefault="00927869">
      <w:pPr>
        <w:shd w:val="clear" w:color="auto" w:fill="FFFFFF"/>
        <w:spacing w:after="225" w:line="240" w:lineRule="auto"/>
        <w:rPr>
          <w:rFonts w:ascii="Arial" w:eastAsia="Arial" w:hAnsi="Arial" w:cs="Arial"/>
          <w:i/>
          <w:sz w:val="24"/>
          <w:szCs w:val="24"/>
        </w:rPr>
      </w:pPr>
      <w:r>
        <w:rPr>
          <w:rFonts w:ascii="Arial" w:eastAsia="Arial" w:hAnsi="Arial" w:cs="Arial"/>
          <w:i/>
          <w:sz w:val="24"/>
          <w:szCs w:val="24"/>
        </w:rPr>
        <w:t>I</w:t>
      </w:r>
      <w:r>
        <w:rPr>
          <w:rFonts w:ascii="Arial" w:eastAsia="Arial" w:hAnsi="Arial" w:cs="Arial"/>
          <w:i/>
          <w:sz w:val="24"/>
          <w:szCs w:val="24"/>
        </w:rPr>
        <w:t>mprove Access to Health Services and Promoting Women-Owned micro-enterprises</w:t>
      </w:r>
    </w:p>
    <w:p w14:paraId="00000066" w14:textId="77777777" w:rsidR="00637D3C" w:rsidRDefault="00927869">
      <w:pPr>
        <w:numPr>
          <w:ilvl w:val="0"/>
          <w:numId w:val="8"/>
        </w:numPr>
        <w:pBdr>
          <w:top w:val="nil"/>
          <w:left w:val="nil"/>
          <w:bottom w:val="nil"/>
          <w:right w:val="nil"/>
          <w:between w:val="nil"/>
        </w:pBdr>
        <w:shd w:val="clear" w:color="auto" w:fill="FFFFFF"/>
        <w:spacing w:after="225" w:line="240" w:lineRule="auto"/>
        <w:rPr>
          <w:rFonts w:ascii="Arial" w:eastAsia="Arial" w:hAnsi="Arial" w:cs="Arial"/>
          <w:color w:val="000000"/>
          <w:sz w:val="24"/>
          <w:szCs w:val="24"/>
        </w:rPr>
      </w:pPr>
      <w:r>
        <w:rPr>
          <w:rFonts w:ascii="Arial" w:eastAsia="Arial" w:hAnsi="Arial" w:cs="Arial"/>
          <w:sz w:val="24"/>
          <w:szCs w:val="24"/>
        </w:rPr>
        <w:t>More than one hundred twenty</w:t>
      </w:r>
      <w:r>
        <w:rPr>
          <w:rFonts w:ascii="Arial" w:eastAsia="Arial" w:hAnsi="Arial" w:cs="Arial"/>
          <w:color w:val="000000"/>
          <w:sz w:val="24"/>
          <w:szCs w:val="24"/>
        </w:rPr>
        <w:t xml:space="preserve"> families </w:t>
      </w:r>
      <w:r>
        <w:rPr>
          <w:rFonts w:ascii="Arial" w:eastAsia="Arial" w:hAnsi="Arial" w:cs="Arial"/>
          <w:sz w:val="24"/>
          <w:szCs w:val="24"/>
        </w:rPr>
        <w:t>were supported in developing</w:t>
      </w:r>
      <w:r>
        <w:rPr>
          <w:rFonts w:ascii="Arial" w:eastAsia="Arial" w:hAnsi="Arial" w:cs="Arial"/>
          <w:color w:val="000000"/>
          <w:sz w:val="24"/>
          <w:szCs w:val="24"/>
        </w:rPr>
        <w:t xml:space="preserve"> micro-enterprises in farm and non-farm activities, 80% of whom were led by female heads of households (SDG Fund).</w:t>
      </w:r>
    </w:p>
    <w:p w14:paraId="00000067"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From 2015 to 2017, the program reached 608 families and directly impacted 2,182 individuals, specifically 871 women, 856 men, 248 girls and 2</w:t>
      </w:r>
      <w:r>
        <w:rPr>
          <w:rFonts w:ascii="Arial" w:eastAsia="Arial" w:hAnsi="Arial" w:cs="Arial"/>
          <w:sz w:val="24"/>
          <w:szCs w:val="24"/>
        </w:rPr>
        <w:t>07 boys (SDG Fund). At the beginning of the program, 64% of families suffered from food insecurity and by the end this rate dropped to 14% (SDG Fund).</w:t>
      </w:r>
    </w:p>
    <w:p w14:paraId="00000068" w14:textId="6CE8428F" w:rsidR="00637D3C" w:rsidRDefault="00927869">
      <w:pPr>
        <w:spacing w:before="240" w:after="0" w:line="240" w:lineRule="auto"/>
        <w:rPr>
          <w:rFonts w:ascii="Arial" w:eastAsia="Arial" w:hAnsi="Arial" w:cs="Arial"/>
          <w:i/>
          <w:sz w:val="26"/>
          <w:szCs w:val="26"/>
        </w:rPr>
      </w:pPr>
      <w:r>
        <w:rPr>
          <w:rFonts w:ascii="Georgia" w:eastAsia="Georgia" w:hAnsi="Georgia" w:cs="Georgia"/>
          <w:b/>
          <w:color w:val="000000"/>
          <w:sz w:val="32"/>
          <w:szCs w:val="32"/>
        </w:rPr>
        <w:t xml:space="preserve">Local Case Studies: </w:t>
      </w:r>
      <w:r>
        <w:rPr>
          <w:rFonts w:ascii="Arial" w:eastAsia="Arial" w:hAnsi="Arial" w:cs="Arial"/>
          <w:b/>
          <w:i/>
          <w:color w:val="000000"/>
          <w:sz w:val="26"/>
          <w:szCs w:val="26"/>
        </w:rPr>
        <w:t>Second Helpings Atlanta &amp; Urban Recipe</w:t>
      </w:r>
    </w:p>
    <w:p w14:paraId="00000069" w14:textId="0520F3B0" w:rsidR="00637D3C" w:rsidRDefault="00927869">
      <w:pPr>
        <w:spacing w:before="240" w:after="0" w:line="240" w:lineRule="auto"/>
        <w:rPr>
          <w:rFonts w:ascii="Arial" w:eastAsia="Arial" w:hAnsi="Arial" w:cs="Arial"/>
          <w:color w:val="000000"/>
          <w:sz w:val="24"/>
          <w:szCs w:val="24"/>
          <w:highlight w:val="white"/>
        </w:rPr>
      </w:pPr>
      <w:r>
        <w:rPr>
          <w:rFonts w:ascii="Arial" w:eastAsia="Arial" w:hAnsi="Arial" w:cs="Arial"/>
          <w:color w:val="000000"/>
          <w:sz w:val="24"/>
          <w:szCs w:val="24"/>
        </w:rPr>
        <w:t>According to the U.S. Department of Agri</w:t>
      </w:r>
      <w:r>
        <w:rPr>
          <w:rFonts w:ascii="Arial" w:eastAsia="Arial" w:hAnsi="Arial" w:cs="Arial"/>
          <w:color w:val="000000"/>
          <w:sz w:val="24"/>
          <w:szCs w:val="24"/>
        </w:rPr>
        <w:t xml:space="preserve">culture, food insecurity is </w:t>
      </w:r>
      <w:r>
        <w:rPr>
          <w:rFonts w:ascii="Arial" w:eastAsia="Arial" w:hAnsi="Arial" w:cs="Arial"/>
          <w:color w:val="000000"/>
          <w:sz w:val="24"/>
          <w:szCs w:val="24"/>
          <w:highlight w:val="white"/>
        </w:rPr>
        <w:t>a household-level economic and social condition of limited or uncertain access to adequate food. In 2019, 10.5% of U.S households were food insecure and 6.4% of households were low food insecure, meaning their eating patterns we</w:t>
      </w:r>
      <w:r>
        <w:rPr>
          <w:rFonts w:ascii="Arial" w:eastAsia="Arial" w:hAnsi="Arial" w:cs="Arial"/>
          <w:color w:val="000000"/>
          <w:sz w:val="24"/>
          <w:szCs w:val="24"/>
          <w:highlight w:val="white"/>
        </w:rPr>
        <w:t xml:space="preserve">re significantly impacted or </w:t>
      </w:r>
      <w:r>
        <w:rPr>
          <w:rFonts w:ascii="Arial" w:eastAsia="Arial" w:hAnsi="Arial" w:cs="Arial"/>
          <w:color w:val="000000"/>
          <w:sz w:val="24"/>
          <w:szCs w:val="24"/>
          <w:highlight w:val="white"/>
        </w:rPr>
        <w:t xml:space="preserve">their intake </w:t>
      </w:r>
      <w:r w:rsidR="00B522B4">
        <w:rPr>
          <w:rFonts w:ascii="Arial" w:eastAsia="Arial" w:hAnsi="Arial" w:cs="Arial"/>
          <w:color w:val="000000"/>
          <w:sz w:val="24"/>
          <w:szCs w:val="24"/>
          <w:highlight w:val="white"/>
        </w:rPr>
        <w:t xml:space="preserve">was significantly reduced </w:t>
      </w:r>
      <w:r>
        <w:rPr>
          <w:rFonts w:ascii="Arial" w:eastAsia="Arial" w:hAnsi="Arial" w:cs="Arial"/>
          <w:color w:val="000000"/>
          <w:sz w:val="24"/>
          <w:szCs w:val="24"/>
          <w:highlight w:val="white"/>
        </w:rPr>
        <w:t xml:space="preserve">(USDA). </w:t>
      </w:r>
      <w:r w:rsidR="00B522B4">
        <w:rPr>
          <w:rFonts w:ascii="Arial" w:eastAsia="Arial" w:hAnsi="Arial" w:cs="Arial"/>
          <w:color w:val="000000"/>
          <w:sz w:val="24"/>
          <w:szCs w:val="24"/>
          <w:highlight w:val="white"/>
        </w:rPr>
        <w:t xml:space="preserve">In 2016-2018, </w:t>
      </w:r>
      <w:r>
        <w:rPr>
          <w:rFonts w:ascii="Arial" w:eastAsia="Arial" w:hAnsi="Arial" w:cs="Arial"/>
          <w:color w:val="000000"/>
          <w:sz w:val="24"/>
          <w:szCs w:val="24"/>
          <w:highlight w:val="white"/>
        </w:rPr>
        <w:t xml:space="preserve">11.3% of Georgia’s households were food insecure </w:t>
      </w:r>
      <w:r>
        <w:rPr>
          <w:rFonts w:ascii="Arial" w:eastAsia="Arial" w:hAnsi="Arial" w:cs="Arial"/>
          <w:color w:val="000000"/>
          <w:sz w:val="24"/>
          <w:szCs w:val="24"/>
          <w:highlight w:val="white"/>
        </w:rPr>
        <w:t xml:space="preserve">(USDA). While food insecurity in Georgia has declined in the past 10 years, </w:t>
      </w:r>
      <w:r>
        <w:rPr>
          <w:rFonts w:ascii="Arial" w:eastAsia="Arial" w:hAnsi="Arial" w:cs="Arial"/>
          <w:color w:val="000000"/>
          <w:sz w:val="24"/>
          <w:szCs w:val="24"/>
          <w:highlight w:val="white"/>
        </w:rPr>
        <w:lastRenderedPageBreak/>
        <w:t>projected food insecurity rates show an increase i</w:t>
      </w:r>
      <w:r>
        <w:rPr>
          <w:rFonts w:ascii="Arial" w:eastAsia="Arial" w:hAnsi="Arial" w:cs="Arial"/>
          <w:color w:val="000000"/>
          <w:sz w:val="24"/>
          <w:szCs w:val="24"/>
          <w:highlight w:val="white"/>
        </w:rPr>
        <w:t>n outer suburbs, most noticeably in Paulding, Cherokee, Gwinnett, Walton, Rockdale, and Henry counties (Shannon).</w:t>
      </w:r>
    </w:p>
    <w:p w14:paraId="0000006A" w14:textId="77777777" w:rsidR="00637D3C" w:rsidRDefault="00927869">
      <w:pPr>
        <w:spacing w:before="240" w:after="0" w:line="240" w:lineRule="auto"/>
        <w:rPr>
          <w:rFonts w:ascii="Arial" w:eastAsia="Arial" w:hAnsi="Arial" w:cs="Arial"/>
          <w:color w:val="000000"/>
          <w:sz w:val="24"/>
          <w:szCs w:val="24"/>
          <w:highlight w:val="white"/>
        </w:rPr>
      </w:pPr>
      <w:r>
        <w:rPr>
          <w:rFonts w:ascii="Arial" w:eastAsia="Arial" w:hAnsi="Arial" w:cs="Arial"/>
          <w:b/>
          <w:i/>
          <w:color w:val="000000"/>
          <w:sz w:val="28"/>
          <w:szCs w:val="28"/>
        </w:rPr>
        <w:t>Second Helpings Atlanta</w:t>
      </w:r>
    </w:p>
    <w:p w14:paraId="0000006B" w14:textId="77777777" w:rsidR="00637D3C" w:rsidRDefault="00927869">
      <w:pPr>
        <w:spacing w:before="240"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Second Helpings Atlanta (SHA) is a nonprofit food rescue organization whose mission is to reduce hunger and food waste in the Metro Atlanta area by rescuing surplus food and distributing it to those in need (Second Helpings Atlanta). SHA operates in the Me</w:t>
      </w:r>
      <w:r>
        <w:rPr>
          <w:rFonts w:ascii="Arial" w:eastAsia="Arial" w:hAnsi="Arial" w:cs="Arial"/>
          <w:color w:val="000000"/>
          <w:sz w:val="24"/>
          <w:szCs w:val="24"/>
        </w:rPr>
        <w:t>tro Atlanta area, including Fulton, Dekalb, Gwinnett, Fayette, and Coweta counties.</w:t>
      </w:r>
      <w:r>
        <w:rPr>
          <w:noProof/>
        </w:rPr>
        <w:drawing>
          <wp:anchor distT="0" distB="0" distL="114300" distR="114300" simplePos="0" relativeHeight="251661312" behindDoc="0" locked="0" layoutInCell="1" hidden="0" allowOverlap="1" wp14:anchorId="529C0191" wp14:editId="45F4FEDA">
            <wp:simplePos x="0" y="0"/>
            <wp:positionH relativeFrom="column">
              <wp:posOffset>1</wp:posOffset>
            </wp:positionH>
            <wp:positionV relativeFrom="paragraph">
              <wp:posOffset>155575</wp:posOffset>
            </wp:positionV>
            <wp:extent cx="2228850" cy="1114425"/>
            <wp:effectExtent l="0" t="0" r="0" b="0"/>
            <wp:wrapSquare wrapText="bothSides" distT="0" distB="0" distL="114300" distR="114300"/>
            <wp:docPr id="30" name="image1.jp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with medium confidence"/>
                    <pic:cNvPicPr preferRelativeResize="0"/>
                  </pic:nvPicPr>
                  <pic:blipFill>
                    <a:blip r:embed="rId27"/>
                    <a:srcRect/>
                    <a:stretch>
                      <a:fillRect/>
                    </a:stretch>
                  </pic:blipFill>
                  <pic:spPr>
                    <a:xfrm>
                      <a:off x="0" y="0"/>
                      <a:ext cx="2228850" cy="1114425"/>
                    </a:xfrm>
                    <a:prstGeom prst="rect">
                      <a:avLst/>
                    </a:prstGeom>
                    <a:ln/>
                  </pic:spPr>
                </pic:pic>
              </a:graphicData>
            </a:graphic>
          </wp:anchor>
        </w:drawing>
      </w:r>
    </w:p>
    <w:p w14:paraId="0000006C" w14:textId="493486CA" w:rsidR="00637D3C" w:rsidRDefault="00927869">
      <w:pPr>
        <w:spacing w:before="240" w:after="0" w:line="240" w:lineRule="auto"/>
        <w:rPr>
          <w:rFonts w:ascii="Arial" w:eastAsia="Arial" w:hAnsi="Arial" w:cs="Arial"/>
          <w:color w:val="000000"/>
          <w:sz w:val="24"/>
          <w:szCs w:val="24"/>
        </w:rPr>
      </w:pPr>
      <w:r>
        <w:rPr>
          <w:rFonts w:ascii="Arial" w:eastAsia="Arial" w:hAnsi="Arial" w:cs="Arial"/>
          <w:color w:val="000000"/>
          <w:sz w:val="24"/>
          <w:szCs w:val="24"/>
        </w:rPr>
        <w:t xml:space="preserve">SHA offers a variety of programs for individuals and organizations to become involved to support their mission. </w:t>
      </w:r>
      <w:r w:rsidR="000030F8">
        <w:rPr>
          <w:rFonts w:ascii="Arial" w:eastAsia="Arial" w:hAnsi="Arial" w:cs="Arial"/>
          <w:color w:val="000000"/>
          <w:sz w:val="24"/>
          <w:szCs w:val="24"/>
        </w:rPr>
        <w:t>Its f</w:t>
      </w:r>
      <w:r>
        <w:rPr>
          <w:rFonts w:ascii="Arial" w:eastAsia="Arial" w:hAnsi="Arial" w:cs="Arial"/>
          <w:color w:val="000000"/>
          <w:sz w:val="24"/>
          <w:szCs w:val="24"/>
        </w:rPr>
        <w:t xml:space="preserve">our programs include: </w:t>
      </w:r>
      <w:r w:rsidR="000030F8">
        <w:rPr>
          <w:rFonts w:ascii="Arial" w:eastAsia="Arial" w:hAnsi="Arial" w:cs="Arial"/>
          <w:color w:val="000000"/>
          <w:sz w:val="24"/>
          <w:szCs w:val="24"/>
        </w:rPr>
        <w:t xml:space="preserve">the </w:t>
      </w:r>
      <w:r>
        <w:rPr>
          <w:rFonts w:ascii="Arial" w:eastAsia="Arial" w:hAnsi="Arial" w:cs="Arial"/>
          <w:color w:val="000000"/>
          <w:sz w:val="24"/>
          <w:szCs w:val="24"/>
        </w:rPr>
        <w:t>90-minute model, Large Event Food Re</w:t>
      </w:r>
      <w:r>
        <w:rPr>
          <w:rFonts w:ascii="Arial" w:eastAsia="Arial" w:hAnsi="Arial" w:cs="Arial"/>
          <w:color w:val="000000"/>
          <w:sz w:val="24"/>
          <w:szCs w:val="24"/>
        </w:rPr>
        <w:t>scue, Corporate Engagement, and Food for Thought.</w:t>
      </w:r>
    </w:p>
    <w:p w14:paraId="0000006D" w14:textId="77777777" w:rsidR="00637D3C" w:rsidRDefault="00927869">
      <w:pPr>
        <w:spacing w:before="240" w:after="0" w:line="240" w:lineRule="auto"/>
        <w:rPr>
          <w:rFonts w:ascii="Arial" w:eastAsia="Arial" w:hAnsi="Arial" w:cs="Arial"/>
          <w:color w:val="000000"/>
          <w:sz w:val="24"/>
          <w:szCs w:val="24"/>
        </w:rPr>
      </w:pPr>
      <w:r>
        <w:rPr>
          <w:rFonts w:ascii="Arial" w:eastAsia="Arial" w:hAnsi="Arial" w:cs="Arial"/>
          <w:i/>
          <w:color w:val="000000"/>
          <w:sz w:val="24"/>
          <w:szCs w:val="24"/>
        </w:rPr>
        <w:t>SHA’s 90-minute meal model</w:t>
      </w:r>
    </w:p>
    <w:p w14:paraId="0000006E" w14:textId="77777777" w:rsidR="00637D3C" w:rsidRDefault="00927869">
      <w:pPr>
        <w:spacing w:before="240" w:after="0" w:line="240" w:lineRule="auto"/>
        <w:rPr>
          <w:rFonts w:ascii="Arial" w:eastAsia="Arial" w:hAnsi="Arial" w:cs="Arial"/>
          <w:color w:val="000000"/>
          <w:sz w:val="24"/>
          <w:szCs w:val="24"/>
        </w:rPr>
      </w:pPr>
      <w:r>
        <w:rPr>
          <w:rFonts w:ascii="Arial" w:eastAsia="Arial" w:hAnsi="Arial" w:cs="Arial"/>
          <w:color w:val="000000"/>
          <w:sz w:val="24"/>
          <w:szCs w:val="24"/>
        </w:rPr>
        <w:t>The food rescue network starts with food donations by established food donors. Currently, SHA has over 80 food donors across metro Atlanta: grocery stores, wholesale food warehous</w:t>
      </w:r>
      <w:r>
        <w:rPr>
          <w:rFonts w:ascii="Arial" w:eastAsia="Arial" w:hAnsi="Arial" w:cs="Arial"/>
          <w:color w:val="000000"/>
          <w:sz w:val="24"/>
          <w:szCs w:val="24"/>
        </w:rPr>
        <w:t>es, corporate kitchens, school cafeterias, stadium venues and restaurants. Typical food donations include fresh produce, dairy, deli, bakery, proteins, and frozen prepared food. SHA’s model uses volunteers to transport surplus food from food donors to part</w:t>
      </w:r>
      <w:r>
        <w:rPr>
          <w:rFonts w:ascii="Arial" w:eastAsia="Arial" w:hAnsi="Arial" w:cs="Arial"/>
          <w:color w:val="000000"/>
          <w:sz w:val="24"/>
          <w:szCs w:val="24"/>
        </w:rPr>
        <w:t>ner agencies in 90 minutes or less.</w:t>
      </w:r>
    </w:p>
    <w:p w14:paraId="0000006F" w14:textId="77777777" w:rsidR="00637D3C" w:rsidRDefault="00927869">
      <w:pPr>
        <w:spacing w:before="240" w:after="0" w:line="240" w:lineRule="auto"/>
        <w:rPr>
          <w:rFonts w:ascii="Arial" w:eastAsia="Arial" w:hAnsi="Arial" w:cs="Arial"/>
          <w:color w:val="000000"/>
          <w:sz w:val="24"/>
          <w:szCs w:val="24"/>
        </w:rPr>
      </w:pPr>
      <w:r>
        <w:rPr>
          <w:rFonts w:ascii="Arial" w:eastAsia="Arial" w:hAnsi="Arial" w:cs="Arial"/>
          <w:i/>
          <w:color w:val="000000"/>
          <w:sz w:val="24"/>
          <w:szCs w:val="24"/>
        </w:rPr>
        <w:t>Large Event Food Rescue</w:t>
      </w:r>
      <w:r>
        <w:rPr>
          <w:rFonts w:ascii="Arial" w:eastAsia="Arial" w:hAnsi="Arial" w:cs="Arial"/>
          <w:color w:val="000000"/>
          <w:sz w:val="24"/>
          <w:szCs w:val="24"/>
        </w:rPr>
        <w:t xml:space="preserve"> </w:t>
      </w:r>
    </w:p>
    <w:p w14:paraId="00000070" w14:textId="77777777" w:rsidR="00637D3C" w:rsidRDefault="00927869">
      <w:pPr>
        <w:spacing w:before="240" w:after="0" w:line="240" w:lineRule="auto"/>
        <w:rPr>
          <w:rFonts w:ascii="Arial" w:eastAsia="Arial" w:hAnsi="Arial" w:cs="Arial"/>
          <w:color w:val="000000"/>
          <w:sz w:val="24"/>
          <w:szCs w:val="24"/>
        </w:rPr>
      </w:pPr>
      <w:r>
        <w:rPr>
          <w:rFonts w:ascii="Arial" w:eastAsia="Arial" w:hAnsi="Arial" w:cs="Arial"/>
          <w:color w:val="000000"/>
          <w:sz w:val="24"/>
          <w:szCs w:val="24"/>
        </w:rPr>
        <w:t xml:space="preserve">SHA partners with Atlanta’s largest venues and provides a year-round source of nutritious foods such as: prepared foods, proteins, bakery, produce, dairy, and shelf-stable items.  </w:t>
      </w:r>
    </w:p>
    <w:p w14:paraId="00000071" w14:textId="77777777" w:rsidR="00637D3C" w:rsidRDefault="00927869">
      <w:pPr>
        <w:spacing w:before="240" w:after="0" w:line="240" w:lineRule="auto"/>
        <w:rPr>
          <w:rFonts w:ascii="Arial" w:eastAsia="Arial" w:hAnsi="Arial" w:cs="Arial"/>
          <w:i/>
          <w:color w:val="000000"/>
          <w:sz w:val="24"/>
          <w:szCs w:val="24"/>
        </w:rPr>
      </w:pPr>
      <w:r>
        <w:rPr>
          <w:rFonts w:ascii="Arial" w:eastAsia="Arial" w:hAnsi="Arial" w:cs="Arial"/>
          <w:i/>
          <w:color w:val="000000"/>
          <w:sz w:val="24"/>
          <w:szCs w:val="24"/>
        </w:rPr>
        <w:t>Corporate Enga</w:t>
      </w:r>
      <w:r>
        <w:rPr>
          <w:rFonts w:ascii="Arial" w:eastAsia="Arial" w:hAnsi="Arial" w:cs="Arial"/>
          <w:i/>
          <w:color w:val="000000"/>
          <w:sz w:val="24"/>
          <w:szCs w:val="24"/>
        </w:rPr>
        <w:t>gement</w:t>
      </w:r>
    </w:p>
    <w:p w14:paraId="00000072" w14:textId="1976CD0C" w:rsidR="00637D3C" w:rsidRDefault="00927869">
      <w:pPr>
        <w:spacing w:before="240" w:after="0" w:line="240" w:lineRule="auto"/>
        <w:rPr>
          <w:rFonts w:ascii="Arial" w:eastAsia="Arial" w:hAnsi="Arial" w:cs="Arial"/>
          <w:color w:val="000000"/>
          <w:sz w:val="24"/>
          <w:szCs w:val="24"/>
        </w:rPr>
      </w:pPr>
      <w:r>
        <w:rPr>
          <w:rFonts w:ascii="Arial" w:eastAsia="Arial" w:hAnsi="Arial" w:cs="Arial"/>
          <w:color w:val="000000"/>
          <w:sz w:val="24"/>
          <w:szCs w:val="24"/>
        </w:rPr>
        <w:t>SHA partners with companies that are passionate about serving their communities and providing ways for their employees to engage with SHA’s mission. SHA provides on-campus presentations where employees can learn about hunger, food waste, and the imp</w:t>
      </w:r>
      <w:r>
        <w:rPr>
          <w:rFonts w:ascii="Arial" w:eastAsia="Arial" w:hAnsi="Arial" w:cs="Arial"/>
          <w:color w:val="000000"/>
          <w:sz w:val="24"/>
          <w:szCs w:val="24"/>
        </w:rPr>
        <w:t xml:space="preserve">act on the environment, and how they can make a difference. The Adopt a </w:t>
      </w:r>
      <w:r w:rsidR="000030F8">
        <w:rPr>
          <w:rFonts w:ascii="Arial" w:eastAsia="Arial" w:hAnsi="Arial" w:cs="Arial"/>
          <w:color w:val="000000"/>
          <w:sz w:val="24"/>
          <w:szCs w:val="24"/>
        </w:rPr>
        <w:t>R</w:t>
      </w:r>
      <w:r>
        <w:rPr>
          <w:rFonts w:ascii="Arial" w:eastAsia="Arial" w:hAnsi="Arial" w:cs="Arial"/>
          <w:color w:val="000000"/>
          <w:sz w:val="24"/>
          <w:szCs w:val="24"/>
        </w:rPr>
        <w:t>oute program allows employees to rescue food on SHA’s behalf. Surplus food from the company’s employee dining hall can be rescued and delivered by employees or SHA volunteers. Communi</w:t>
      </w:r>
      <w:r>
        <w:rPr>
          <w:rFonts w:ascii="Arial" w:eastAsia="Arial" w:hAnsi="Arial" w:cs="Arial"/>
          <w:color w:val="000000"/>
          <w:sz w:val="24"/>
          <w:szCs w:val="24"/>
        </w:rPr>
        <w:t xml:space="preserve">ty Service Projects allow employees to participate in large group projects that support SHA’s mission such as assembling bags of nonperishable foods and delivering them to a partner agency. </w:t>
      </w:r>
    </w:p>
    <w:p w14:paraId="00000073" w14:textId="77777777" w:rsidR="00637D3C" w:rsidRDefault="00927869">
      <w:pPr>
        <w:spacing w:before="240" w:after="0" w:line="240" w:lineRule="auto"/>
        <w:rPr>
          <w:rFonts w:ascii="Arial" w:eastAsia="Arial" w:hAnsi="Arial" w:cs="Arial"/>
          <w:i/>
          <w:color w:val="000000"/>
          <w:sz w:val="24"/>
          <w:szCs w:val="24"/>
        </w:rPr>
      </w:pPr>
      <w:r>
        <w:rPr>
          <w:rFonts w:ascii="Arial" w:eastAsia="Arial" w:hAnsi="Arial" w:cs="Arial"/>
          <w:i/>
          <w:color w:val="000000"/>
          <w:sz w:val="24"/>
          <w:szCs w:val="24"/>
        </w:rPr>
        <w:t>Food For Thought</w:t>
      </w:r>
    </w:p>
    <w:p w14:paraId="00000074" w14:textId="77777777" w:rsidR="00637D3C" w:rsidRDefault="00927869">
      <w:pPr>
        <w:spacing w:before="240" w:after="0" w:line="240" w:lineRule="auto"/>
        <w:rPr>
          <w:rFonts w:ascii="Arial" w:eastAsia="Arial" w:hAnsi="Arial" w:cs="Arial"/>
          <w:color w:val="000000"/>
          <w:sz w:val="24"/>
          <w:szCs w:val="24"/>
        </w:rPr>
      </w:pPr>
      <w:r>
        <w:rPr>
          <w:rFonts w:ascii="Arial" w:eastAsia="Arial" w:hAnsi="Arial" w:cs="Arial"/>
          <w:color w:val="000000"/>
          <w:sz w:val="24"/>
          <w:szCs w:val="24"/>
        </w:rPr>
        <w:t xml:space="preserve">The focus of Food for Thought is to recruit the </w:t>
      </w:r>
      <w:r>
        <w:rPr>
          <w:rFonts w:ascii="Arial" w:eastAsia="Arial" w:hAnsi="Arial" w:cs="Arial"/>
          <w:color w:val="000000"/>
          <w:sz w:val="24"/>
          <w:szCs w:val="24"/>
        </w:rPr>
        <w:t xml:space="preserve">next generation of volunteers to combat hunger and reduce food waste in metro Atlanta. SHA educates students about hunger </w:t>
      </w:r>
      <w:r>
        <w:rPr>
          <w:rFonts w:ascii="Arial" w:eastAsia="Arial" w:hAnsi="Arial" w:cs="Arial"/>
          <w:color w:val="000000"/>
          <w:sz w:val="24"/>
          <w:szCs w:val="24"/>
        </w:rPr>
        <w:lastRenderedPageBreak/>
        <w:t>and food waste and encourages students to act. Like Corporate Engagement, students and parents can adopt a route to deliver rescued fo</w:t>
      </w:r>
      <w:r>
        <w:rPr>
          <w:rFonts w:ascii="Arial" w:eastAsia="Arial" w:hAnsi="Arial" w:cs="Arial"/>
          <w:color w:val="000000"/>
          <w:sz w:val="24"/>
          <w:szCs w:val="24"/>
        </w:rPr>
        <w:t xml:space="preserve">ods, deliver surplus foods from cafeterias, and engage in large group projects that help SHA’s rescue mission. </w:t>
      </w:r>
    </w:p>
    <w:p w14:paraId="00000075" w14:textId="77777777" w:rsidR="00637D3C" w:rsidRDefault="00927869">
      <w:pPr>
        <w:spacing w:before="240" w:after="0" w:line="240" w:lineRule="auto"/>
        <w:rPr>
          <w:rFonts w:ascii="Arial" w:eastAsia="Arial" w:hAnsi="Arial" w:cs="Arial"/>
          <w:b/>
          <w:i/>
          <w:color w:val="000000"/>
          <w:sz w:val="28"/>
          <w:szCs w:val="28"/>
        </w:rPr>
      </w:pPr>
      <w:r>
        <w:rPr>
          <w:rFonts w:ascii="Arial" w:eastAsia="Arial" w:hAnsi="Arial" w:cs="Arial"/>
          <w:color w:val="000000"/>
          <w:sz w:val="24"/>
          <w:szCs w:val="24"/>
        </w:rPr>
        <w:t>In 2020, SHA diverted over 1.9 million pounds of surplus food from landfills and delivered almost 1.6 million meals to those in need through foo</w:t>
      </w:r>
      <w:r>
        <w:rPr>
          <w:rFonts w:ascii="Arial" w:eastAsia="Arial" w:hAnsi="Arial" w:cs="Arial"/>
          <w:color w:val="000000"/>
          <w:sz w:val="24"/>
          <w:szCs w:val="24"/>
        </w:rPr>
        <w:t>d rescue. In addition, SHA provided 400,000 prepared meals to partner agencies through a new meal delivery program.</w:t>
      </w:r>
    </w:p>
    <w:p w14:paraId="00000076" w14:textId="77777777" w:rsidR="00637D3C" w:rsidRDefault="00927869">
      <w:pPr>
        <w:spacing w:before="240" w:after="0" w:line="240" w:lineRule="auto"/>
        <w:rPr>
          <w:rFonts w:ascii="Times New Roman" w:eastAsia="Times New Roman" w:hAnsi="Times New Roman" w:cs="Times New Roman"/>
          <w:sz w:val="24"/>
          <w:szCs w:val="24"/>
        </w:rPr>
      </w:pPr>
      <w:r>
        <w:rPr>
          <w:rFonts w:ascii="Arial" w:eastAsia="Arial" w:hAnsi="Arial" w:cs="Arial"/>
          <w:b/>
          <w:i/>
          <w:color w:val="000000"/>
          <w:sz w:val="28"/>
          <w:szCs w:val="28"/>
        </w:rPr>
        <w:t>Urban Recipe</w:t>
      </w:r>
    </w:p>
    <w:p w14:paraId="00000077" w14:textId="76761729" w:rsidR="00637D3C" w:rsidRDefault="00927869">
      <w:pPr>
        <w:spacing w:before="240" w:after="0" w:line="240" w:lineRule="auto"/>
        <w:rPr>
          <w:rFonts w:ascii="Arial" w:eastAsia="Arial" w:hAnsi="Arial" w:cs="Arial"/>
          <w:color w:val="000000"/>
          <w:sz w:val="24"/>
          <w:szCs w:val="24"/>
        </w:rPr>
      </w:pPr>
      <w:hyperlink r:id="rId28">
        <w:r>
          <w:rPr>
            <w:rFonts w:ascii="Arial" w:eastAsia="Arial" w:hAnsi="Arial" w:cs="Arial"/>
            <w:color w:val="0000FF"/>
            <w:sz w:val="24"/>
            <w:szCs w:val="24"/>
            <w:u w:val="single"/>
          </w:rPr>
          <w:t>Urban Recipe Food Co-op’s</w:t>
        </w:r>
      </w:hyperlink>
      <w:r>
        <w:rPr>
          <w:rFonts w:ascii="Arial" w:eastAsia="Arial" w:hAnsi="Arial" w:cs="Arial"/>
          <w:color w:val="000000"/>
          <w:sz w:val="24"/>
          <w:szCs w:val="24"/>
        </w:rPr>
        <w:t xml:space="preserve"> mission is to partner with members and supporters to create food security, build community, and provide a platform for personal development while affirming dignity (Urban Food Recipe). Established in 2001, Urban Recipe’s primary focus is forming food coop</w:t>
      </w:r>
      <w:r>
        <w:rPr>
          <w:rFonts w:ascii="Arial" w:eastAsia="Arial" w:hAnsi="Arial" w:cs="Arial"/>
          <w:color w:val="000000"/>
          <w:sz w:val="24"/>
          <w:szCs w:val="24"/>
        </w:rPr>
        <w:t>eratives for low-income families in Atlanta. A cooperative (co-op) is a network of voluntary individuals who own or control a business equally whose benefits could include</w:t>
      </w:r>
      <w:r>
        <w:rPr>
          <w:rFonts w:ascii="Arial" w:eastAsia="Arial" w:hAnsi="Arial" w:cs="Arial"/>
          <w:sz w:val="24"/>
          <w:szCs w:val="24"/>
        </w:rPr>
        <w:t xml:space="preserve"> “a share of surplus or profits, improved working conditions and benefits, lower pric</w:t>
      </w:r>
      <w:r>
        <w:rPr>
          <w:rFonts w:ascii="Arial" w:eastAsia="Arial" w:hAnsi="Arial" w:cs="Arial"/>
          <w:sz w:val="24"/>
          <w:szCs w:val="24"/>
        </w:rPr>
        <w:t xml:space="preserve">es, higher quality of product, product type and variety that better serve members’ preferences, and better access to credit” </w:t>
      </w:r>
      <w:r>
        <w:rPr>
          <w:rFonts w:ascii="Arial" w:eastAsia="Arial" w:hAnsi="Arial" w:cs="Arial"/>
          <w:color w:val="000000"/>
          <w:sz w:val="24"/>
          <w:szCs w:val="24"/>
        </w:rPr>
        <w:t>(Altman).</w:t>
      </w:r>
      <w:r>
        <w:rPr>
          <w:rFonts w:ascii="Arial" w:eastAsia="Arial" w:hAnsi="Arial" w:cs="Arial"/>
          <w:sz w:val="24"/>
          <w:szCs w:val="24"/>
        </w:rPr>
        <w:t xml:space="preserve"> </w:t>
      </w:r>
      <w:r>
        <w:rPr>
          <w:rFonts w:ascii="Arial" w:eastAsia="Arial" w:hAnsi="Arial" w:cs="Arial"/>
          <w:color w:val="000000"/>
          <w:sz w:val="24"/>
          <w:szCs w:val="24"/>
        </w:rPr>
        <w:t>Co-ops exhibit a higher degree of social responsibility since decisions are made by members</w:t>
      </w:r>
      <w:r w:rsidR="0005387E">
        <w:rPr>
          <w:rFonts w:ascii="Arial" w:eastAsia="Arial" w:hAnsi="Arial" w:cs="Arial"/>
          <w:color w:val="000000"/>
          <w:sz w:val="24"/>
          <w:szCs w:val="24"/>
        </w:rPr>
        <w:t>,</w:t>
      </w:r>
      <w:r>
        <w:rPr>
          <w:rFonts w:ascii="Arial" w:eastAsia="Arial" w:hAnsi="Arial" w:cs="Arial"/>
          <w:color w:val="000000"/>
          <w:sz w:val="24"/>
          <w:szCs w:val="24"/>
        </w:rPr>
        <w:t xml:space="preserve"> for members.</w:t>
      </w:r>
      <w:r>
        <w:rPr>
          <w:noProof/>
        </w:rPr>
        <w:drawing>
          <wp:anchor distT="0" distB="0" distL="114300" distR="114300" simplePos="0" relativeHeight="251662336" behindDoc="0" locked="0" layoutInCell="1" hidden="0" allowOverlap="1" wp14:anchorId="62E1CF9A" wp14:editId="0BE6420E">
            <wp:simplePos x="0" y="0"/>
            <wp:positionH relativeFrom="column">
              <wp:posOffset>1</wp:posOffset>
            </wp:positionH>
            <wp:positionV relativeFrom="paragraph">
              <wp:posOffset>149860</wp:posOffset>
            </wp:positionV>
            <wp:extent cx="1675130" cy="1666875"/>
            <wp:effectExtent l="0" t="0" r="0" b="0"/>
            <wp:wrapSquare wrapText="bothSides" distT="0" distB="0" distL="114300" distR="114300"/>
            <wp:docPr id="24"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29"/>
                    <a:srcRect/>
                    <a:stretch>
                      <a:fillRect/>
                    </a:stretch>
                  </pic:blipFill>
                  <pic:spPr>
                    <a:xfrm>
                      <a:off x="0" y="0"/>
                      <a:ext cx="1675130" cy="1666875"/>
                    </a:xfrm>
                    <a:prstGeom prst="rect">
                      <a:avLst/>
                    </a:prstGeom>
                    <a:ln/>
                  </pic:spPr>
                </pic:pic>
              </a:graphicData>
            </a:graphic>
          </wp:anchor>
        </w:drawing>
      </w:r>
    </w:p>
    <w:p w14:paraId="00000078" w14:textId="11320C40" w:rsidR="00637D3C" w:rsidRDefault="00927869">
      <w:pPr>
        <w:spacing w:before="240" w:after="0" w:line="240" w:lineRule="auto"/>
        <w:rPr>
          <w:rFonts w:ascii="Arial" w:eastAsia="Arial" w:hAnsi="Arial" w:cs="Arial"/>
          <w:color w:val="000000"/>
          <w:sz w:val="24"/>
          <w:szCs w:val="24"/>
        </w:rPr>
      </w:pPr>
      <w:r>
        <w:rPr>
          <w:rFonts w:ascii="Arial" w:eastAsia="Arial" w:hAnsi="Arial" w:cs="Arial"/>
          <w:color w:val="000000"/>
          <w:sz w:val="24"/>
          <w:szCs w:val="24"/>
        </w:rPr>
        <w:t>At Urban Recipe</w:t>
      </w:r>
      <w:r>
        <w:rPr>
          <w:rFonts w:ascii="Arial" w:eastAsia="Arial" w:hAnsi="Arial" w:cs="Arial"/>
          <w:color w:val="000000"/>
          <w:sz w:val="24"/>
          <w:szCs w:val="24"/>
        </w:rPr>
        <w:t xml:space="preserve"> an individual</w:t>
      </w:r>
      <w:r>
        <w:rPr>
          <w:rFonts w:ascii="Arial" w:eastAsia="Arial" w:hAnsi="Arial" w:cs="Arial"/>
          <w:color w:val="000000"/>
          <w:sz w:val="24"/>
          <w:szCs w:val="24"/>
        </w:rPr>
        <w:t xml:space="preserve"> or family</w:t>
      </w:r>
      <w:r>
        <w:rPr>
          <w:rFonts w:ascii="Arial" w:eastAsia="Arial" w:hAnsi="Arial" w:cs="Arial"/>
          <w:color w:val="000000"/>
          <w:sz w:val="24"/>
          <w:szCs w:val="24"/>
        </w:rPr>
        <w:t xml:space="preserve"> becomes a member of a co-op </w:t>
      </w:r>
      <w:r w:rsidR="0005387E">
        <w:rPr>
          <w:rFonts w:ascii="Arial" w:eastAsia="Arial" w:hAnsi="Arial" w:cs="Arial"/>
          <w:color w:val="000000"/>
          <w:sz w:val="24"/>
          <w:szCs w:val="24"/>
        </w:rPr>
        <w:t xml:space="preserve">composed </w:t>
      </w:r>
      <w:r>
        <w:rPr>
          <w:rFonts w:ascii="Arial" w:eastAsia="Arial" w:hAnsi="Arial" w:cs="Arial"/>
          <w:color w:val="000000"/>
          <w:sz w:val="24"/>
          <w:szCs w:val="24"/>
        </w:rPr>
        <w:t>of up to 50 families. Meeting every two weeks, members participate in a handful of different tasks such as</w:t>
      </w:r>
      <w:r>
        <w:rPr>
          <w:rFonts w:ascii="Arial" w:eastAsia="Arial" w:hAnsi="Arial" w:cs="Arial"/>
          <w:color w:val="000000"/>
          <w:sz w:val="24"/>
          <w:szCs w:val="24"/>
        </w:rPr>
        <w:t xml:space="preserve"> setting out and organizing the correct number of empty boxes, bringing the food into the dis</w:t>
      </w:r>
      <w:r>
        <w:rPr>
          <w:rFonts w:ascii="Arial" w:eastAsia="Arial" w:hAnsi="Arial" w:cs="Arial"/>
          <w:color w:val="000000"/>
          <w:sz w:val="24"/>
          <w:szCs w:val="24"/>
        </w:rPr>
        <w:t xml:space="preserve">tribution room, sorting, and organizing the food into categories, and portioning out bulk items. Once all the day’s food and goods are loaded into boxes, a business meeting is held. </w:t>
      </w:r>
    </w:p>
    <w:p w14:paraId="00000079" w14:textId="6ABB881F" w:rsidR="00637D3C" w:rsidRDefault="00927869">
      <w:pPr>
        <w:spacing w:before="240" w:after="0" w:line="240" w:lineRule="auto"/>
        <w:rPr>
          <w:rFonts w:ascii="Arial" w:eastAsia="Arial" w:hAnsi="Arial" w:cs="Arial"/>
          <w:color w:val="000000"/>
          <w:sz w:val="24"/>
          <w:szCs w:val="24"/>
        </w:rPr>
      </w:pPr>
      <w:r>
        <w:rPr>
          <w:rFonts w:ascii="Arial" w:eastAsia="Arial" w:hAnsi="Arial" w:cs="Arial"/>
          <w:color w:val="000000"/>
          <w:sz w:val="24"/>
          <w:szCs w:val="24"/>
        </w:rPr>
        <w:t>Led by the co-op’s elected leadership, the business meeting typically inc</w:t>
      </w:r>
      <w:r>
        <w:rPr>
          <w:rFonts w:ascii="Arial" w:eastAsia="Arial" w:hAnsi="Arial" w:cs="Arial"/>
          <w:color w:val="000000"/>
          <w:sz w:val="24"/>
          <w:szCs w:val="24"/>
        </w:rPr>
        <w:t>ludes a reflection, community announcements</w:t>
      </w:r>
      <w:r w:rsidR="0058765A">
        <w:rPr>
          <w:rFonts w:ascii="Arial" w:eastAsia="Arial" w:hAnsi="Arial" w:cs="Arial"/>
          <w:color w:val="000000"/>
          <w:sz w:val="24"/>
          <w:szCs w:val="24"/>
        </w:rPr>
        <w:t>,</w:t>
      </w:r>
      <w:r>
        <w:rPr>
          <w:rFonts w:ascii="Arial" w:eastAsia="Arial" w:hAnsi="Arial" w:cs="Arial"/>
          <w:color w:val="000000"/>
          <w:sz w:val="24"/>
          <w:szCs w:val="24"/>
        </w:rPr>
        <w:t xml:space="preserve"> and on occasion an educational portion led by a guest speaker from one of Urban Recipe’s community partners. When the business meeting concludes, the fully stocked food boxes are assigned to each member and membe</w:t>
      </w:r>
      <w:r>
        <w:rPr>
          <w:rFonts w:ascii="Arial" w:eastAsia="Arial" w:hAnsi="Arial" w:cs="Arial"/>
          <w:color w:val="000000"/>
          <w:sz w:val="24"/>
          <w:szCs w:val="24"/>
        </w:rPr>
        <w:t>rs take their boxes and disperse until gathering again in two weeks. The co-ops distribute an average of 3,000 pounds of food equitably and according to family size.</w:t>
      </w:r>
    </w:p>
    <w:p w14:paraId="3761F02B" w14:textId="77777777" w:rsidR="0058765A" w:rsidRDefault="0058765A">
      <w:pPr>
        <w:spacing w:before="240" w:after="0" w:line="240" w:lineRule="auto"/>
        <w:rPr>
          <w:rFonts w:ascii="Arial" w:eastAsia="Arial" w:hAnsi="Arial" w:cs="Arial"/>
          <w:color w:val="000000"/>
          <w:sz w:val="24"/>
          <w:szCs w:val="24"/>
        </w:rPr>
      </w:pPr>
    </w:p>
    <w:p w14:paraId="0000007A" w14:textId="77777777" w:rsidR="00637D3C" w:rsidRDefault="00927869">
      <w:pPr>
        <w:shd w:val="clear" w:color="auto" w:fill="FFFFFF"/>
        <w:spacing w:after="0" w:line="240" w:lineRule="auto"/>
        <w:rPr>
          <w:rFonts w:ascii="Times New Roman" w:eastAsia="Times New Roman" w:hAnsi="Times New Roman" w:cs="Times New Roman"/>
          <w:sz w:val="24"/>
          <w:szCs w:val="24"/>
        </w:rPr>
      </w:pPr>
      <w:r>
        <w:rPr>
          <w:rFonts w:ascii="Georgia" w:eastAsia="Georgia" w:hAnsi="Georgia" w:cs="Georgia"/>
          <w:color w:val="000000"/>
          <w:sz w:val="40"/>
          <w:szCs w:val="40"/>
          <w:u w:val="single"/>
        </w:rPr>
        <w:t>Gender Equality</w:t>
      </w:r>
    </w:p>
    <w:p w14:paraId="0000007B" w14:textId="77777777" w:rsidR="00637D3C" w:rsidRDefault="00927869">
      <w:pPr>
        <w:spacing w:before="240" w:after="0" w:line="240" w:lineRule="auto"/>
        <w:rPr>
          <w:rFonts w:ascii="Arial" w:eastAsia="Arial" w:hAnsi="Arial" w:cs="Arial"/>
          <w:color w:val="000000"/>
          <w:sz w:val="24"/>
          <w:szCs w:val="24"/>
          <w:highlight w:val="white"/>
        </w:rPr>
      </w:pPr>
      <w:r>
        <w:rPr>
          <w:rFonts w:ascii="Arial" w:eastAsia="Arial" w:hAnsi="Arial" w:cs="Arial"/>
          <w:color w:val="1A1A1A"/>
          <w:sz w:val="24"/>
          <w:szCs w:val="24"/>
          <w:highlight w:val="white"/>
        </w:rPr>
        <w:t xml:space="preserve">Gender Equality means that all genders have the same rights, status, and opportunities as others without any discrimination. While there has been progress over the last decades - more girls are going to school, fewer girls are forced into early marriage - </w:t>
      </w:r>
      <w:r>
        <w:rPr>
          <w:rFonts w:ascii="Arial" w:eastAsia="Arial" w:hAnsi="Arial" w:cs="Arial"/>
          <w:color w:val="1A1A1A"/>
          <w:sz w:val="24"/>
          <w:szCs w:val="24"/>
          <w:highlight w:val="white"/>
        </w:rPr>
        <w:t xml:space="preserve">many challenges </w:t>
      </w:r>
      <w:r>
        <w:rPr>
          <w:rFonts w:ascii="Arial" w:eastAsia="Arial" w:hAnsi="Arial" w:cs="Arial"/>
          <w:color w:val="000000"/>
          <w:sz w:val="24"/>
          <w:szCs w:val="24"/>
          <w:highlight w:val="white"/>
        </w:rPr>
        <w:t xml:space="preserve">remain: “discriminatory laws and social norms remain pervasive, women continue to be underrepresented at all levels of political leadership, and 1 in 5 </w:t>
      </w:r>
      <w:r>
        <w:rPr>
          <w:rFonts w:ascii="Arial" w:eastAsia="Arial" w:hAnsi="Arial" w:cs="Arial"/>
          <w:color w:val="000000"/>
          <w:sz w:val="24"/>
          <w:szCs w:val="24"/>
          <w:highlight w:val="white"/>
        </w:rPr>
        <w:lastRenderedPageBreak/>
        <w:t>women and girls between the ages of 15 and 49 report experiencing physical or sexual vio</w:t>
      </w:r>
      <w:r>
        <w:rPr>
          <w:rFonts w:ascii="Arial" w:eastAsia="Arial" w:hAnsi="Arial" w:cs="Arial"/>
          <w:color w:val="000000"/>
          <w:sz w:val="24"/>
          <w:szCs w:val="24"/>
          <w:highlight w:val="white"/>
        </w:rPr>
        <w:t>lence by an intimate partner within a 12-month period” (UN Women). </w:t>
      </w:r>
      <w:r>
        <w:rPr>
          <w:noProof/>
        </w:rPr>
        <w:drawing>
          <wp:anchor distT="0" distB="0" distL="114300" distR="114300" simplePos="0" relativeHeight="251663360" behindDoc="0" locked="0" layoutInCell="1" hidden="0" allowOverlap="1" wp14:anchorId="1B80D746" wp14:editId="38CF5725">
            <wp:simplePos x="0" y="0"/>
            <wp:positionH relativeFrom="column">
              <wp:posOffset>4105275</wp:posOffset>
            </wp:positionH>
            <wp:positionV relativeFrom="paragraph">
              <wp:posOffset>165100</wp:posOffset>
            </wp:positionV>
            <wp:extent cx="2266950" cy="2266950"/>
            <wp:effectExtent l="0" t="0" r="0" b="0"/>
            <wp:wrapSquare wrapText="bothSides" distT="0" distB="0" distL="114300" distR="114300"/>
            <wp:docPr id="21" name="image10.jpg" descr="A picture containing text, spo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picture containing text, sport&#10;&#10;Description automatically generated"/>
                    <pic:cNvPicPr preferRelativeResize="0"/>
                  </pic:nvPicPr>
                  <pic:blipFill>
                    <a:blip r:embed="rId30"/>
                    <a:srcRect/>
                    <a:stretch>
                      <a:fillRect/>
                    </a:stretch>
                  </pic:blipFill>
                  <pic:spPr>
                    <a:xfrm>
                      <a:off x="0" y="0"/>
                      <a:ext cx="2266950" cy="2266950"/>
                    </a:xfrm>
                    <a:prstGeom prst="rect">
                      <a:avLst/>
                    </a:prstGeom>
                    <a:ln/>
                  </pic:spPr>
                </pic:pic>
              </a:graphicData>
            </a:graphic>
          </wp:anchor>
        </w:drawing>
      </w:r>
    </w:p>
    <w:p w14:paraId="0000007C" w14:textId="77777777" w:rsidR="00637D3C" w:rsidRDefault="00637D3C">
      <w:pPr>
        <w:spacing w:after="0" w:line="240" w:lineRule="auto"/>
        <w:rPr>
          <w:rFonts w:ascii="Times New Roman" w:eastAsia="Times New Roman" w:hAnsi="Times New Roman" w:cs="Times New Roman"/>
          <w:sz w:val="24"/>
          <w:szCs w:val="24"/>
        </w:rPr>
      </w:pPr>
    </w:p>
    <w:p w14:paraId="0000007D"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The goal of SDG 5, Gender Equality, is to “achieve gender equality and empower all women and girls” by accomplishing the following targets: </w:t>
      </w:r>
    </w:p>
    <w:p w14:paraId="0000007E" w14:textId="77777777" w:rsidR="00637D3C" w:rsidRDefault="00927869">
      <w:pPr>
        <w:spacing w:before="240" w:after="0" w:line="240" w:lineRule="auto"/>
        <w:rPr>
          <w:rFonts w:ascii="Times New Roman" w:eastAsia="Times New Roman" w:hAnsi="Times New Roman" w:cs="Times New Roman"/>
        </w:rPr>
      </w:pPr>
      <w:r>
        <w:rPr>
          <w:rFonts w:ascii="Arial" w:eastAsia="Arial" w:hAnsi="Arial" w:cs="Arial"/>
          <w:color w:val="000000"/>
        </w:rPr>
        <w:t xml:space="preserve">Target 5.1 - End all forms of discrimination </w:t>
      </w:r>
      <w:r>
        <w:rPr>
          <w:rFonts w:ascii="Arial" w:eastAsia="Arial" w:hAnsi="Arial" w:cs="Arial"/>
          <w:color w:val="000000"/>
        </w:rPr>
        <w:t>against all women and girls everywhere</w:t>
      </w:r>
    </w:p>
    <w:p w14:paraId="0000007F" w14:textId="77777777" w:rsidR="00637D3C" w:rsidRDefault="00927869">
      <w:pPr>
        <w:spacing w:before="240" w:after="0" w:line="240" w:lineRule="auto"/>
        <w:rPr>
          <w:rFonts w:ascii="Times New Roman" w:eastAsia="Times New Roman" w:hAnsi="Times New Roman" w:cs="Times New Roman"/>
        </w:rPr>
      </w:pPr>
      <w:r>
        <w:rPr>
          <w:rFonts w:ascii="Arial" w:eastAsia="Arial" w:hAnsi="Arial" w:cs="Arial"/>
          <w:color w:val="000000"/>
        </w:rPr>
        <w:t>Target 5.2 - Eliminate all forms of violence against all women and girls in the public and private spheres, including trafficking and sexual and other types of exploitation</w:t>
      </w:r>
    </w:p>
    <w:p w14:paraId="00000080" w14:textId="77777777" w:rsidR="00637D3C" w:rsidRDefault="00927869">
      <w:pPr>
        <w:spacing w:before="240" w:after="0" w:line="240" w:lineRule="auto"/>
        <w:rPr>
          <w:rFonts w:ascii="Times New Roman" w:eastAsia="Times New Roman" w:hAnsi="Times New Roman" w:cs="Times New Roman"/>
        </w:rPr>
      </w:pPr>
      <w:r>
        <w:rPr>
          <w:rFonts w:ascii="Arial" w:eastAsia="Arial" w:hAnsi="Arial" w:cs="Arial"/>
          <w:color w:val="000000"/>
        </w:rPr>
        <w:t>Target 5.3 - Eliminate all harmful practices, such as child, early and forced marri</w:t>
      </w:r>
      <w:r>
        <w:rPr>
          <w:rFonts w:ascii="Arial" w:eastAsia="Arial" w:hAnsi="Arial" w:cs="Arial"/>
          <w:color w:val="000000"/>
        </w:rPr>
        <w:t>age and female genital mutilation</w:t>
      </w:r>
    </w:p>
    <w:p w14:paraId="00000081" w14:textId="77777777" w:rsidR="00637D3C" w:rsidRDefault="00927869">
      <w:pPr>
        <w:spacing w:before="240" w:after="0" w:line="240" w:lineRule="auto"/>
        <w:rPr>
          <w:rFonts w:ascii="Times New Roman" w:eastAsia="Times New Roman" w:hAnsi="Times New Roman" w:cs="Times New Roman"/>
        </w:rPr>
      </w:pPr>
      <w:r>
        <w:rPr>
          <w:rFonts w:ascii="Arial" w:eastAsia="Arial" w:hAnsi="Arial" w:cs="Arial"/>
          <w:color w:val="000000"/>
        </w:rPr>
        <w:t>Target 5.4 - Recognize and value unpaid care and domestic work through the provision of public services, infrastructure and social protection policies and the promotion of shared responsibility within the household and the</w:t>
      </w:r>
      <w:r>
        <w:rPr>
          <w:rFonts w:ascii="Arial" w:eastAsia="Arial" w:hAnsi="Arial" w:cs="Arial"/>
          <w:color w:val="000000"/>
        </w:rPr>
        <w:t xml:space="preserve"> family as nationally appropriate</w:t>
      </w:r>
    </w:p>
    <w:p w14:paraId="00000082" w14:textId="77777777" w:rsidR="00637D3C" w:rsidRDefault="00927869">
      <w:pPr>
        <w:spacing w:before="240" w:after="0" w:line="240" w:lineRule="auto"/>
        <w:rPr>
          <w:rFonts w:ascii="Times New Roman" w:eastAsia="Times New Roman" w:hAnsi="Times New Roman" w:cs="Times New Roman"/>
        </w:rPr>
      </w:pPr>
      <w:r>
        <w:rPr>
          <w:rFonts w:ascii="Arial" w:eastAsia="Arial" w:hAnsi="Arial" w:cs="Arial"/>
          <w:color w:val="000000"/>
        </w:rPr>
        <w:t>Target 5.5 - Ensure women’s full and effective participation and equal opportunities for leadership at all levels of decision-making in political, economic and public life</w:t>
      </w:r>
    </w:p>
    <w:p w14:paraId="00000083" w14:textId="77777777" w:rsidR="00637D3C" w:rsidRDefault="00927869">
      <w:pPr>
        <w:spacing w:before="240" w:after="0" w:line="240" w:lineRule="auto"/>
        <w:rPr>
          <w:rFonts w:ascii="Times New Roman" w:eastAsia="Times New Roman" w:hAnsi="Times New Roman" w:cs="Times New Roman"/>
        </w:rPr>
      </w:pPr>
      <w:r>
        <w:rPr>
          <w:rFonts w:ascii="Arial" w:eastAsia="Arial" w:hAnsi="Arial" w:cs="Arial"/>
          <w:color w:val="000000"/>
        </w:rPr>
        <w:t>Target 5.6 - Ensure universal access to sexual and</w:t>
      </w:r>
      <w:r>
        <w:rPr>
          <w:rFonts w:ascii="Arial" w:eastAsia="Arial" w:hAnsi="Arial" w:cs="Arial"/>
          <w:color w:val="000000"/>
        </w:rPr>
        <w:t xml:space="preserve"> reproductive health and reproductive rights as agreed in accordance with the </w:t>
      </w:r>
      <w:proofErr w:type="spellStart"/>
      <w:r>
        <w:rPr>
          <w:rFonts w:ascii="Arial" w:eastAsia="Arial" w:hAnsi="Arial" w:cs="Arial"/>
          <w:color w:val="000000"/>
        </w:rPr>
        <w:t>Programme</w:t>
      </w:r>
      <w:proofErr w:type="spellEnd"/>
      <w:r>
        <w:rPr>
          <w:rFonts w:ascii="Arial" w:eastAsia="Arial" w:hAnsi="Arial" w:cs="Arial"/>
          <w:color w:val="000000"/>
        </w:rPr>
        <w:t xml:space="preserve"> of Action of the International Conference on Population and Development and the Beijing Platform for Action and the outcome documents of their review conferences</w:t>
      </w:r>
    </w:p>
    <w:p w14:paraId="00000084" w14:textId="77777777" w:rsidR="00637D3C" w:rsidRDefault="00927869">
      <w:pPr>
        <w:spacing w:before="240" w:after="0" w:line="240" w:lineRule="auto"/>
        <w:rPr>
          <w:rFonts w:ascii="Times New Roman" w:eastAsia="Times New Roman" w:hAnsi="Times New Roman" w:cs="Times New Roman"/>
        </w:rPr>
      </w:pPr>
      <w:r>
        <w:rPr>
          <w:rFonts w:ascii="Arial" w:eastAsia="Arial" w:hAnsi="Arial" w:cs="Arial"/>
          <w:color w:val="000000"/>
        </w:rPr>
        <w:t>Target</w:t>
      </w:r>
      <w:r>
        <w:rPr>
          <w:rFonts w:ascii="Arial" w:eastAsia="Arial" w:hAnsi="Arial" w:cs="Arial"/>
          <w:color w:val="000000"/>
        </w:rPr>
        <w:t xml:space="preserve"> 5.a - Undertake reforms to give women equal rights to economic resources, as well as access to ownership and control over land and other forms of property, financial services, inheritance and natural resources, in accordance with national laws</w:t>
      </w:r>
    </w:p>
    <w:p w14:paraId="00000085" w14:textId="77777777" w:rsidR="00637D3C" w:rsidRDefault="00927869">
      <w:pPr>
        <w:spacing w:before="240" w:after="0" w:line="240" w:lineRule="auto"/>
        <w:rPr>
          <w:rFonts w:ascii="Times New Roman" w:eastAsia="Times New Roman" w:hAnsi="Times New Roman" w:cs="Times New Roman"/>
        </w:rPr>
      </w:pPr>
      <w:r>
        <w:rPr>
          <w:rFonts w:ascii="Arial" w:eastAsia="Arial" w:hAnsi="Arial" w:cs="Arial"/>
          <w:color w:val="000000"/>
        </w:rPr>
        <w:t xml:space="preserve">Target 5.b </w:t>
      </w:r>
      <w:r>
        <w:rPr>
          <w:rFonts w:ascii="Arial" w:eastAsia="Arial" w:hAnsi="Arial" w:cs="Arial"/>
          <w:color w:val="000000"/>
        </w:rPr>
        <w:t>- Enhance the use of enabling technology, in particular information and communications technology, to promote the empowerment of women</w:t>
      </w:r>
    </w:p>
    <w:p w14:paraId="00000086" w14:textId="77777777" w:rsidR="00637D3C" w:rsidRDefault="00927869">
      <w:pPr>
        <w:spacing w:before="240" w:after="0" w:line="240" w:lineRule="auto"/>
        <w:rPr>
          <w:rFonts w:ascii="Times New Roman" w:eastAsia="Times New Roman" w:hAnsi="Times New Roman" w:cs="Times New Roman"/>
        </w:rPr>
      </w:pPr>
      <w:r>
        <w:rPr>
          <w:rFonts w:ascii="Arial" w:eastAsia="Arial" w:hAnsi="Arial" w:cs="Arial"/>
          <w:color w:val="000000"/>
        </w:rPr>
        <w:t>Target 5.c - Adopt and strengthen sound policies and enforceable legislation for the promotion of gender equality and the</w:t>
      </w:r>
      <w:r>
        <w:rPr>
          <w:rFonts w:ascii="Arial" w:eastAsia="Arial" w:hAnsi="Arial" w:cs="Arial"/>
          <w:color w:val="000000"/>
        </w:rPr>
        <w:t xml:space="preserve"> empowerment of all women and girls at all levels</w:t>
      </w:r>
    </w:p>
    <w:p w14:paraId="00000087" w14:textId="77777777" w:rsidR="00637D3C" w:rsidRDefault="00927869">
      <w:pPr>
        <w:spacing w:before="240" w:after="200" w:line="240" w:lineRule="auto"/>
        <w:jc w:val="both"/>
        <w:rPr>
          <w:rFonts w:ascii="Times New Roman" w:eastAsia="Times New Roman" w:hAnsi="Times New Roman" w:cs="Times New Roman"/>
        </w:rPr>
      </w:pPr>
      <w:r>
        <w:rPr>
          <w:rFonts w:ascii="Georgia" w:eastAsia="Georgia" w:hAnsi="Georgia" w:cs="Georgia"/>
          <w:b/>
          <w:color w:val="000000"/>
          <w:sz w:val="32"/>
          <w:szCs w:val="32"/>
        </w:rPr>
        <w:t>Global Case Study: </w:t>
      </w:r>
      <w:r>
        <w:rPr>
          <w:rFonts w:ascii="Arial" w:eastAsia="Arial" w:hAnsi="Arial" w:cs="Arial"/>
          <w:b/>
          <w:i/>
          <w:color w:val="000000"/>
          <w:sz w:val="28"/>
          <w:szCs w:val="28"/>
        </w:rPr>
        <w:t>Stand to End Rape</w:t>
      </w:r>
    </w:p>
    <w:p w14:paraId="00000088"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According to the United Nations, Gender Based Violence (GBV) refers to a “harmful act of violence that results in, or is likely to result in, physical, sexual, or mental</w:t>
      </w:r>
      <w:r>
        <w:rPr>
          <w:rFonts w:ascii="Arial" w:eastAsia="Arial" w:hAnsi="Arial" w:cs="Arial"/>
          <w:color w:val="000000"/>
          <w:sz w:val="24"/>
          <w:szCs w:val="24"/>
        </w:rPr>
        <w:t xml:space="preserve"> harm or suffering to women, including threats of such acts, coercion or arbitrary deprivation of liberty, whether occurring in public or private life.” This can include intimate partner violence, sexual violence, child marriage, female genital mutilation </w:t>
      </w:r>
      <w:r>
        <w:rPr>
          <w:rFonts w:ascii="Arial" w:eastAsia="Arial" w:hAnsi="Arial" w:cs="Arial"/>
          <w:color w:val="000000"/>
          <w:sz w:val="24"/>
          <w:szCs w:val="24"/>
        </w:rPr>
        <w:t>and so-called “honor crimes” (UNHCR).</w:t>
      </w:r>
    </w:p>
    <w:p w14:paraId="00000089" w14:textId="77777777" w:rsidR="00637D3C" w:rsidRDefault="00637D3C">
      <w:pPr>
        <w:spacing w:after="0" w:line="240" w:lineRule="auto"/>
        <w:rPr>
          <w:rFonts w:ascii="Times New Roman" w:eastAsia="Times New Roman" w:hAnsi="Times New Roman" w:cs="Times New Roman"/>
          <w:sz w:val="24"/>
          <w:szCs w:val="24"/>
        </w:rPr>
      </w:pPr>
    </w:p>
    <w:p w14:paraId="0000008A" w14:textId="4CB5142D"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sz w:val="24"/>
          <w:szCs w:val="24"/>
        </w:rPr>
        <w:lastRenderedPageBreak/>
        <w:t>In Nigeria GBV remains a challenge that significantly constrains women’s autonomy and opportunities. The Nigeria Demographic Health Survey of 2018 indicates that 31% percent of women in Nigeria have experienced physic</w:t>
      </w:r>
      <w:r>
        <w:rPr>
          <w:rFonts w:ascii="Arial" w:eastAsia="Arial" w:hAnsi="Arial" w:cs="Arial"/>
          <w:sz w:val="24"/>
          <w:szCs w:val="24"/>
        </w:rPr>
        <w:t xml:space="preserve">al violence since age 15 (NCP &amp; ICF). </w:t>
      </w:r>
      <w:r w:rsidR="00B61578">
        <w:rPr>
          <w:rFonts w:ascii="Arial" w:eastAsia="Arial" w:hAnsi="Arial" w:cs="Arial"/>
          <w:sz w:val="24"/>
          <w:szCs w:val="24"/>
        </w:rPr>
        <w:t>Fourteen percent</w:t>
      </w:r>
      <w:r>
        <w:rPr>
          <w:rFonts w:ascii="Arial" w:eastAsia="Arial" w:hAnsi="Arial" w:cs="Arial"/>
          <w:sz w:val="24"/>
          <w:szCs w:val="24"/>
        </w:rPr>
        <w:t xml:space="preserve"> of women experienced physical violence within 12 months prior to the survey. The most common perpetrator of physical violence against married women is the current husband/partner (58%) and among unmarried women the</w:t>
      </w:r>
      <w:r>
        <w:rPr>
          <w:rFonts w:ascii="Arial" w:eastAsia="Arial" w:hAnsi="Arial" w:cs="Arial"/>
          <w:sz w:val="24"/>
          <w:szCs w:val="24"/>
        </w:rPr>
        <w:t xml:space="preserve"> most common perpetrator is the mother/stepmother (35%) (NCP &amp; ICF).</w:t>
      </w:r>
    </w:p>
    <w:p w14:paraId="0000008B" w14:textId="77777777" w:rsidR="00637D3C" w:rsidRDefault="00927869">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64384" behindDoc="0" locked="0" layoutInCell="1" hidden="0" allowOverlap="1" wp14:anchorId="054F018F" wp14:editId="42FB79A1">
            <wp:simplePos x="0" y="0"/>
            <wp:positionH relativeFrom="column">
              <wp:posOffset>1</wp:posOffset>
            </wp:positionH>
            <wp:positionV relativeFrom="paragraph">
              <wp:posOffset>179070</wp:posOffset>
            </wp:positionV>
            <wp:extent cx="2190115" cy="2171700"/>
            <wp:effectExtent l="0" t="0" r="0" b="0"/>
            <wp:wrapSquare wrapText="bothSides" distT="0" distB="0" distL="114300" distR="114300"/>
            <wp:docPr id="22" name="image9.jpg" descr="A person sitting on a staircas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jpg" descr="A person sitting on a staircase&#10;&#10;Description automatically generated with medium confidence"/>
                    <pic:cNvPicPr preferRelativeResize="0"/>
                  </pic:nvPicPr>
                  <pic:blipFill>
                    <a:blip r:embed="rId31"/>
                    <a:srcRect/>
                    <a:stretch>
                      <a:fillRect/>
                    </a:stretch>
                  </pic:blipFill>
                  <pic:spPr>
                    <a:xfrm>
                      <a:off x="0" y="0"/>
                      <a:ext cx="2190115" cy="2171700"/>
                    </a:xfrm>
                    <a:prstGeom prst="rect">
                      <a:avLst/>
                    </a:prstGeom>
                    <a:ln/>
                  </pic:spPr>
                </pic:pic>
              </a:graphicData>
            </a:graphic>
          </wp:anchor>
        </w:drawing>
      </w:r>
    </w:p>
    <w:p w14:paraId="0000008C" w14:textId="77777777" w:rsidR="00637D3C" w:rsidRDefault="00927869">
      <w:pPr>
        <w:spacing w:after="0" w:line="240" w:lineRule="auto"/>
        <w:rPr>
          <w:rFonts w:ascii="Arial" w:eastAsia="Arial" w:hAnsi="Arial" w:cs="Arial"/>
          <w:sz w:val="24"/>
          <w:szCs w:val="24"/>
        </w:rPr>
      </w:pPr>
      <w:r>
        <w:rPr>
          <w:rFonts w:ascii="Arial" w:eastAsia="Arial" w:hAnsi="Arial" w:cs="Arial"/>
          <w:sz w:val="24"/>
          <w:szCs w:val="24"/>
        </w:rPr>
        <w:t>In response to GBV, Stand to End Rape Initiative (STER) – a Nigerian youth-led social enterprise - advocates against sexual violence, provides prevention mechanisms, and supports surviv</w:t>
      </w:r>
      <w:r>
        <w:rPr>
          <w:rFonts w:ascii="Arial" w:eastAsia="Arial" w:hAnsi="Arial" w:cs="Arial"/>
          <w:sz w:val="24"/>
          <w:szCs w:val="24"/>
        </w:rPr>
        <w:t>ors with psychosocial services (Stand to End Rape). STER advocates for rape survivors who can’t speak about their ordeal due to stigmatization and enlightens their community on the need to end rape and victim-blaming (SDG Action Awards). Their mission is t</w:t>
      </w:r>
      <w:r>
        <w:rPr>
          <w:rFonts w:ascii="Arial" w:eastAsia="Arial" w:hAnsi="Arial" w:cs="Arial"/>
          <w:sz w:val="24"/>
          <w:szCs w:val="24"/>
        </w:rPr>
        <w:t>o “catalyze innovative programs, policies, and public engagement efforts and create transformative policy-wide behavioral and systemic changes in the lives of women and girls in Nigeria” in order to create an “equitable, safe and resilient society where al</w:t>
      </w:r>
      <w:r>
        <w:rPr>
          <w:rFonts w:ascii="Arial" w:eastAsia="Arial" w:hAnsi="Arial" w:cs="Arial"/>
          <w:sz w:val="24"/>
          <w:szCs w:val="24"/>
        </w:rPr>
        <w:t>l persons are free from sexual violence” (STER).</w:t>
      </w:r>
    </w:p>
    <w:p w14:paraId="0000008D" w14:textId="77777777" w:rsidR="00637D3C" w:rsidRDefault="00637D3C">
      <w:pPr>
        <w:spacing w:after="0" w:line="240" w:lineRule="auto"/>
        <w:rPr>
          <w:rFonts w:ascii="Arial" w:eastAsia="Arial" w:hAnsi="Arial" w:cs="Arial"/>
          <w:sz w:val="24"/>
          <w:szCs w:val="24"/>
        </w:rPr>
      </w:pPr>
    </w:p>
    <w:p w14:paraId="0000008E" w14:textId="47FDF425" w:rsidR="00637D3C" w:rsidRDefault="00927869">
      <w:pPr>
        <w:spacing w:after="0" w:line="240" w:lineRule="auto"/>
        <w:rPr>
          <w:rFonts w:ascii="Arial" w:eastAsia="Arial" w:hAnsi="Arial" w:cs="Arial"/>
          <w:color w:val="282828"/>
          <w:sz w:val="24"/>
          <w:szCs w:val="24"/>
          <w:highlight w:val="white"/>
        </w:rPr>
      </w:pPr>
      <w:r>
        <w:rPr>
          <w:rFonts w:ascii="Arial" w:eastAsia="Arial" w:hAnsi="Arial" w:cs="Arial"/>
          <w:sz w:val="24"/>
          <w:szCs w:val="24"/>
        </w:rPr>
        <w:t xml:space="preserve">Winners of the 2020 SDG Action Award for Mobilize, STER </w:t>
      </w:r>
      <w:r>
        <w:rPr>
          <w:rFonts w:ascii="Arial" w:eastAsia="Arial" w:hAnsi="Arial" w:cs="Arial"/>
          <w:sz w:val="24"/>
          <w:szCs w:val="24"/>
          <w:highlight w:val="white"/>
        </w:rPr>
        <w:t>began publishing educative content on social media to raise awareness about the Sexual Harassment in Tertiary Educational Institutions Prohibition Bil</w:t>
      </w:r>
      <w:r>
        <w:rPr>
          <w:rFonts w:ascii="Arial" w:eastAsia="Arial" w:hAnsi="Arial" w:cs="Arial"/>
          <w:sz w:val="24"/>
          <w:szCs w:val="24"/>
          <w:highlight w:val="white"/>
        </w:rPr>
        <w:t xml:space="preserve">l 2016 that </w:t>
      </w:r>
      <w:r w:rsidR="00C01E46">
        <w:rPr>
          <w:rFonts w:ascii="Arial" w:eastAsia="Arial" w:hAnsi="Arial" w:cs="Arial"/>
          <w:sz w:val="24"/>
          <w:szCs w:val="24"/>
          <w:highlight w:val="white"/>
        </w:rPr>
        <w:t>came</w:t>
      </w:r>
      <w:r>
        <w:rPr>
          <w:rFonts w:ascii="Arial" w:eastAsia="Arial" w:hAnsi="Arial" w:cs="Arial"/>
          <w:sz w:val="24"/>
          <w:szCs w:val="24"/>
          <w:highlight w:val="white"/>
        </w:rPr>
        <w:t xml:space="preserve"> before the Nigerian National Assembly (</w:t>
      </w:r>
      <w:r>
        <w:rPr>
          <w:rFonts w:ascii="Arial" w:eastAsia="Arial" w:hAnsi="Arial" w:cs="Arial"/>
        </w:rPr>
        <w:t>ANEEJ</w:t>
      </w:r>
      <w:r>
        <w:rPr>
          <w:rFonts w:ascii="Arial" w:eastAsia="Arial" w:hAnsi="Arial" w:cs="Arial"/>
          <w:sz w:val="24"/>
          <w:szCs w:val="24"/>
          <w:highlight w:val="white"/>
        </w:rPr>
        <w:t xml:space="preserve">). The bill was not passed due to Academic Staff Union of Universities claiming that sexual harassment was not an issue. In response, STER partnered with the BBC Africa Eye Team in </w:t>
      </w:r>
      <w:r>
        <w:rPr>
          <w:rFonts w:ascii="Arial" w:eastAsia="Arial" w:hAnsi="Arial" w:cs="Arial"/>
          <w:color w:val="282828"/>
          <w:sz w:val="24"/>
          <w:szCs w:val="24"/>
          <w:highlight w:val="white"/>
        </w:rPr>
        <w:t xml:space="preserve">2018 to </w:t>
      </w:r>
      <w:r>
        <w:rPr>
          <w:rFonts w:ascii="Arial" w:eastAsia="Arial" w:hAnsi="Arial" w:cs="Arial"/>
          <w:sz w:val="24"/>
          <w:szCs w:val="24"/>
          <w:highlight w:val="white"/>
        </w:rPr>
        <w:t>conduct an investigative exposé on sexual harassment in academic in</w:t>
      </w:r>
      <w:r>
        <w:rPr>
          <w:rFonts w:ascii="Arial" w:eastAsia="Arial" w:hAnsi="Arial" w:cs="Arial"/>
          <w:sz w:val="24"/>
          <w:szCs w:val="24"/>
          <w:highlight w:val="white"/>
        </w:rPr>
        <w:t>stitutions, “</w:t>
      </w:r>
      <w:hyperlink r:id="rId32">
        <w:r>
          <w:rPr>
            <w:rFonts w:ascii="Arial" w:eastAsia="Arial" w:hAnsi="Arial" w:cs="Arial"/>
            <w:color w:val="1155CC"/>
            <w:sz w:val="24"/>
            <w:szCs w:val="24"/>
            <w:highlight w:val="white"/>
            <w:u w:val="single"/>
          </w:rPr>
          <w:t>Sex for grades: Under Cover in West African Universities</w:t>
        </w:r>
      </w:hyperlink>
      <w:r>
        <w:rPr>
          <w:rFonts w:ascii="Arial" w:eastAsia="Arial" w:hAnsi="Arial" w:cs="Arial"/>
          <w:color w:val="282828"/>
          <w:sz w:val="24"/>
          <w:szCs w:val="24"/>
          <w:highlight w:val="white"/>
        </w:rPr>
        <w:t>”(</w:t>
      </w:r>
      <w:r>
        <w:rPr>
          <w:rFonts w:ascii="Arial" w:eastAsia="Arial" w:hAnsi="Arial" w:cs="Arial"/>
          <w:sz w:val="24"/>
          <w:szCs w:val="24"/>
          <w:highlight w:val="white"/>
        </w:rPr>
        <w:t>BBC News). STER worked with survivors of sexual harassment from the University of Lagos to gain evidence against abu</w:t>
      </w:r>
      <w:r>
        <w:rPr>
          <w:rFonts w:ascii="Arial" w:eastAsia="Arial" w:hAnsi="Arial" w:cs="Arial"/>
          <w:sz w:val="24"/>
          <w:szCs w:val="24"/>
          <w:highlight w:val="white"/>
        </w:rPr>
        <w:t>sive lecturers. The BBC documentary released in 2019 has over 5 million views and led to the re-introduction of the Sexual Harassment Bill by the Nigerian Senate following increased pressure and scrutiny through awareness and advocacy efforts.</w:t>
      </w:r>
    </w:p>
    <w:p w14:paraId="0000008F" w14:textId="77777777" w:rsidR="00637D3C" w:rsidRDefault="00637D3C">
      <w:pPr>
        <w:spacing w:after="0" w:line="240" w:lineRule="auto"/>
        <w:rPr>
          <w:rFonts w:ascii="Times New Roman" w:eastAsia="Times New Roman" w:hAnsi="Times New Roman" w:cs="Times New Roman"/>
          <w:sz w:val="24"/>
          <w:szCs w:val="24"/>
        </w:rPr>
      </w:pPr>
    </w:p>
    <w:p w14:paraId="00000090" w14:textId="77777777" w:rsidR="00637D3C" w:rsidRDefault="00927869">
      <w:pPr>
        <w:spacing w:after="0" w:line="240" w:lineRule="auto"/>
        <w:rPr>
          <w:rFonts w:ascii="Times New Roman" w:eastAsia="Times New Roman" w:hAnsi="Times New Roman" w:cs="Times New Roman"/>
          <w:sz w:val="24"/>
          <w:szCs w:val="24"/>
        </w:rPr>
      </w:pPr>
      <w:hyperlink r:id="rId33">
        <w:r>
          <w:rPr>
            <w:rFonts w:ascii="Arial" w:eastAsia="Arial" w:hAnsi="Arial" w:cs="Arial"/>
            <w:color w:val="1155CC"/>
            <w:sz w:val="24"/>
            <w:szCs w:val="24"/>
            <w:u w:val="single"/>
          </w:rPr>
          <w:t xml:space="preserve">STER offers an array of programs and services </w:t>
        </w:r>
      </w:hyperlink>
      <w:r>
        <w:rPr>
          <w:rFonts w:ascii="Arial" w:eastAsia="Arial" w:hAnsi="Arial" w:cs="Arial"/>
          <w:color w:val="000000"/>
          <w:sz w:val="24"/>
          <w:szCs w:val="24"/>
        </w:rPr>
        <w:t>focused on strengthening and empowering survivors of rape and emphasizes preventative programming targeting sexual violence and abuse. These programs includ</w:t>
      </w:r>
      <w:r>
        <w:rPr>
          <w:rFonts w:ascii="Arial" w:eastAsia="Arial" w:hAnsi="Arial" w:cs="Arial"/>
          <w:color w:val="000000"/>
          <w:sz w:val="24"/>
          <w:szCs w:val="24"/>
        </w:rPr>
        <w:t xml:space="preserve">e: </w:t>
      </w:r>
    </w:p>
    <w:p w14:paraId="00000091" w14:textId="77777777" w:rsidR="00637D3C" w:rsidRDefault="00637D3C">
      <w:pPr>
        <w:spacing w:after="0" w:line="240" w:lineRule="auto"/>
        <w:rPr>
          <w:rFonts w:ascii="Times New Roman" w:eastAsia="Times New Roman" w:hAnsi="Times New Roman" w:cs="Times New Roman"/>
          <w:sz w:val="24"/>
          <w:szCs w:val="24"/>
        </w:rPr>
      </w:pPr>
    </w:p>
    <w:p w14:paraId="00000092" w14:textId="77777777" w:rsidR="00637D3C" w:rsidRDefault="00927869">
      <w:pPr>
        <w:numPr>
          <w:ilvl w:val="0"/>
          <w:numId w:val="3"/>
        </w:numPr>
        <w:spacing w:after="0" w:line="240" w:lineRule="auto"/>
        <w:rPr>
          <w:rFonts w:ascii="Arial" w:eastAsia="Arial" w:hAnsi="Arial" w:cs="Arial"/>
          <w:color w:val="000000"/>
          <w:sz w:val="24"/>
          <w:szCs w:val="24"/>
        </w:rPr>
      </w:pPr>
      <w:r>
        <w:rPr>
          <w:rFonts w:ascii="Arial" w:eastAsia="Arial" w:hAnsi="Arial" w:cs="Arial"/>
          <w:color w:val="000000"/>
          <w:sz w:val="24"/>
          <w:szCs w:val="24"/>
        </w:rPr>
        <w:t>Sexual and Reproductive Rights – provide a range of prevention &amp; treatment services.</w:t>
      </w:r>
    </w:p>
    <w:p w14:paraId="00000093" w14:textId="77777777" w:rsidR="00637D3C" w:rsidRDefault="00927869">
      <w:pPr>
        <w:numPr>
          <w:ilvl w:val="0"/>
          <w:numId w:val="3"/>
        </w:numPr>
        <w:spacing w:after="0" w:line="240" w:lineRule="auto"/>
        <w:rPr>
          <w:rFonts w:ascii="Arial" w:eastAsia="Arial" w:hAnsi="Arial" w:cs="Arial"/>
          <w:color w:val="000000"/>
          <w:sz w:val="24"/>
          <w:szCs w:val="24"/>
        </w:rPr>
      </w:pPr>
      <w:r>
        <w:rPr>
          <w:rFonts w:ascii="Arial" w:eastAsia="Arial" w:hAnsi="Arial" w:cs="Arial"/>
          <w:color w:val="000000"/>
          <w:sz w:val="24"/>
          <w:szCs w:val="24"/>
        </w:rPr>
        <w:t>Awareness Seminars - focus on engaging people on the roles everyone plays in prevention, recognizing potential risk factors in the community, and where to go if an incident occurs.</w:t>
      </w:r>
    </w:p>
    <w:p w14:paraId="00000094" w14:textId="77777777" w:rsidR="00637D3C" w:rsidRDefault="00927869">
      <w:pPr>
        <w:numPr>
          <w:ilvl w:val="0"/>
          <w:numId w:val="3"/>
        </w:numPr>
        <w:spacing w:after="0" w:line="240" w:lineRule="auto"/>
        <w:rPr>
          <w:rFonts w:ascii="Arial" w:eastAsia="Arial" w:hAnsi="Arial" w:cs="Arial"/>
          <w:color w:val="000000"/>
          <w:sz w:val="24"/>
          <w:szCs w:val="24"/>
        </w:rPr>
      </w:pPr>
      <w:r>
        <w:rPr>
          <w:rFonts w:ascii="Arial" w:eastAsia="Arial" w:hAnsi="Arial" w:cs="Arial"/>
          <w:color w:val="000000"/>
          <w:sz w:val="24"/>
          <w:szCs w:val="24"/>
        </w:rPr>
        <w:lastRenderedPageBreak/>
        <w:t>Sexual Violence and Abuse Education - provide a series of resources and edu</w:t>
      </w:r>
      <w:r>
        <w:rPr>
          <w:rFonts w:ascii="Arial" w:eastAsia="Arial" w:hAnsi="Arial" w:cs="Arial"/>
          <w:color w:val="000000"/>
          <w:sz w:val="24"/>
          <w:szCs w:val="24"/>
        </w:rPr>
        <w:t>cational materials to educate communities on rape prevention and sexual violence and abuse. STER partners with local, public, and private institutions to better disseminate information in the community.</w:t>
      </w:r>
    </w:p>
    <w:p w14:paraId="00000095" w14:textId="77777777" w:rsidR="00637D3C" w:rsidRDefault="00927869">
      <w:pPr>
        <w:numPr>
          <w:ilvl w:val="0"/>
          <w:numId w:val="3"/>
        </w:numPr>
        <w:spacing w:after="0" w:line="240" w:lineRule="auto"/>
        <w:rPr>
          <w:rFonts w:ascii="Arial" w:eastAsia="Arial" w:hAnsi="Arial" w:cs="Arial"/>
          <w:color w:val="000000"/>
          <w:sz w:val="24"/>
          <w:szCs w:val="24"/>
        </w:rPr>
      </w:pPr>
      <w:r>
        <w:rPr>
          <w:rFonts w:ascii="Arial" w:eastAsia="Arial" w:hAnsi="Arial" w:cs="Arial"/>
          <w:color w:val="000000"/>
          <w:sz w:val="24"/>
          <w:szCs w:val="24"/>
        </w:rPr>
        <w:t>Peer Mentoring - provide a platform for peer engageme</w:t>
      </w:r>
      <w:r>
        <w:rPr>
          <w:rFonts w:ascii="Arial" w:eastAsia="Arial" w:hAnsi="Arial" w:cs="Arial"/>
          <w:color w:val="000000"/>
          <w:sz w:val="24"/>
          <w:szCs w:val="24"/>
        </w:rPr>
        <w:t>nt, so survivors know they are not alone. Participants are encouraged to share their experiences and learn from others.</w:t>
      </w:r>
    </w:p>
    <w:p w14:paraId="00000096" w14:textId="77777777" w:rsidR="00637D3C" w:rsidRDefault="00927869">
      <w:pPr>
        <w:numPr>
          <w:ilvl w:val="0"/>
          <w:numId w:val="3"/>
        </w:numPr>
        <w:spacing w:after="0" w:line="240" w:lineRule="auto"/>
        <w:rPr>
          <w:rFonts w:ascii="Arial" w:eastAsia="Arial" w:hAnsi="Arial" w:cs="Arial"/>
          <w:color w:val="000000"/>
          <w:sz w:val="24"/>
          <w:szCs w:val="24"/>
        </w:rPr>
      </w:pPr>
      <w:r>
        <w:rPr>
          <w:rFonts w:ascii="Arial" w:eastAsia="Arial" w:hAnsi="Arial" w:cs="Arial"/>
          <w:color w:val="000000"/>
          <w:sz w:val="24"/>
          <w:szCs w:val="24"/>
        </w:rPr>
        <w:t>Therapy - work with healthcare professionals to provide therapeutic services. Individuals can get continual counseling, support, and tre</w:t>
      </w:r>
      <w:r>
        <w:rPr>
          <w:rFonts w:ascii="Arial" w:eastAsia="Arial" w:hAnsi="Arial" w:cs="Arial"/>
          <w:color w:val="000000"/>
          <w:sz w:val="24"/>
          <w:szCs w:val="24"/>
        </w:rPr>
        <w:t>atment.</w:t>
      </w:r>
    </w:p>
    <w:p w14:paraId="00000097" w14:textId="77777777" w:rsidR="00637D3C" w:rsidRDefault="00637D3C">
      <w:pPr>
        <w:spacing w:after="0" w:line="240" w:lineRule="auto"/>
        <w:rPr>
          <w:rFonts w:ascii="Arial" w:eastAsia="Arial" w:hAnsi="Arial" w:cs="Arial"/>
          <w:color w:val="000000"/>
          <w:sz w:val="24"/>
          <w:szCs w:val="24"/>
        </w:rPr>
      </w:pPr>
    </w:p>
    <w:p w14:paraId="00000098" w14:textId="5F6A4331" w:rsidR="00637D3C" w:rsidRDefault="00927869">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STER provides </w:t>
      </w:r>
      <w:r w:rsidR="00C01E46">
        <w:rPr>
          <w:rFonts w:ascii="Arial" w:eastAsia="Arial" w:hAnsi="Arial" w:cs="Arial"/>
          <w:color w:val="000000"/>
          <w:sz w:val="24"/>
          <w:szCs w:val="24"/>
        </w:rPr>
        <w:t>extensive</w:t>
      </w:r>
      <w:r>
        <w:rPr>
          <w:rFonts w:ascii="Arial" w:eastAsia="Arial" w:hAnsi="Arial" w:cs="Arial"/>
          <w:color w:val="000000"/>
          <w:sz w:val="24"/>
          <w:szCs w:val="24"/>
        </w:rPr>
        <w:t xml:space="preserve"> resources for survivors to help them in times of crisis. These resources include providing a list of general hospitals and health care centers, police stations, mental health toolkit, and survivor-centered programs. Central to </w:t>
      </w:r>
      <w:r>
        <w:rPr>
          <w:rFonts w:ascii="Arial" w:eastAsia="Arial" w:hAnsi="Arial" w:cs="Arial"/>
          <w:color w:val="000000"/>
          <w:sz w:val="24"/>
          <w:szCs w:val="24"/>
        </w:rPr>
        <w:t xml:space="preserve">its mission, STER engages individuals, groups, and key stakeholders in the community to raise awareness and </w:t>
      </w:r>
      <w:r>
        <w:rPr>
          <w:rFonts w:ascii="Arial" w:eastAsia="Arial" w:hAnsi="Arial" w:cs="Arial"/>
          <w:sz w:val="24"/>
          <w:szCs w:val="24"/>
        </w:rPr>
        <w:t>prevent</w:t>
      </w:r>
      <w:r>
        <w:rPr>
          <w:rFonts w:ascii="Arial" w:eastAsia="Arial" w:hAnsi="Arial" w:cs="Arial"/>
          <w:color w:val="000000"/>
          <w:sz w:val="24"/>
          <w:szCs w:val="24"/>
        </w:rPr>
        <w:t xml:space="preserve"> education activities that utilize participatory action methods (STER). </w:t>
      </w:r>
      <w:r>
        <w:rPr>
          <w:rFonts w:ascii="Arial" w:eastAsia="Arial" w:hAnsi="Arial" w:cs="Arial"/>
          <w:color w:val="000000"/>
          <w:sz w:val="24"/>
          <w:szCs w:val="24"/>
        </w:rPr>
        <w:tab/>
      </w:r>
    </w:p>
    <w:p w14:paraId="00000099"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w:t>
      </w:r>
    </w:p>
    <w:p w14:paraId="0000009A" w14:textId="77777777" w:rsidR="00637D3C" w:rsidRDefault="00927869">
      <w:pPr>
        <w:spacing w:before="240" w:after="0" w:line="240" w:lineRule="auto"/>
        <w:rPr>
          <w:rFonts w:ascii="Times New Roman" w:eastAsia="Times New Roman" w:hAnsi="Times New Roman" w:cs="Times New Roman"/>
          <w:sz w:val="24"/>
          <w:szCs w:val="24"/>
        </w:rPr>
      </w:pPr>
      <w:r>
        <w:rPr>
          <w:rFonts w:ascii="Georgia" w:eastAsia="Georgia" w:hAnsi="Georgia" w:cs="Georgia"/>
          <w:b/>
          <w:color w:val="000000"/>
          <w:sz w:val="32"/>
          <w:szCs w:val="32"/>
        </w:rPr>
        <w:t xml:space="preserve">Local Case Study: </w:t>
      </w:r>
      <w:proofErr w:type="spellStart"/>
      <w:r>
        <w:rPr>
          <w:rFonts w:ascii="Arial" w:eastAsia="Arial" w:hAnsi="Arial" w:cs="Arial"/>
          <w:b/>
          <w:i/>
          <w:color w:val="000000"/>
          <w:sz w:val="28"/>
          <w:szCs w:val="28"/>
        </w:rPr>
        <w:t>SisterLove</w:t>
      </w:r>
      <w:proofErr w:type="spellEnd"/>
      <w:r>
        <w:rPr>
          <w:rFonts w:ascii="Arial" w:eastAsia="Arial" w:hAnsi="Arial" w:cs="Arial"/>
          <w:b/>
          <w:i/>
          <w:color w:val="000000"/>
          <w:sz w:val="28"/>
          <w:szCs w:val="28"/>
        </w:rPr>
        <w:t xml:space="preserve"> Inc.</w:t>
      </w:r>
    </w:p>
    <w:p w14:paraId="0000009B" w14:textId="77777777" w:rsidR="00637D3C" w:rsidRDefault="00637D3C">
      <w:pPr>
        <w:spacing w:after="0" w:line="240" w:lineRule="auto"/>
        <w:rPr>
          <w:rFonts w:ascii="Times New Roman" w:eastAsia="Times New Roman" w:hAnsi="Times New Roman" w:cs="Times New Roman"/>
          <w:sz w:val="24"/>
          <w:szCs w:val="24"/>
        </w:rPr>
      </w:pPr>
    </w:p>
    <w:p w14:paraId="0000009C" w14:textId="21A70750"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According to the Centers for Disease Control and Prevention’s </w:t>
      </w:r>
      <w:hyperlink r:id="rId34">
        <w:r>
          <w:rPr>
            <w:rFonts w:ascii="Arial" w:eastAsia="Arial" w:hAnsi="Arial" w:cs="Arial"/>
            <w:color w:val="0000FF"/>
            <w:sz w:val="24"/>
            <w:szCs w:val="24"/>
            <w:u w:val="single"/>
          </w:rPr>
          <w:t>2019 HIV Surveillance Report</w:t>
        </w:r>
      </w:hyperlink>
      <w:r>
        <w:rPr>
          <w:rFonts w:ascii="Arial" w:eastAsia="Arial" w:hAnsi="Arial" w:cs="Arial"/>
          <w:color w:val="000000"/>
          <w:sz w:val="24"/>
          <w:szCs w:val="24"/>
        </w:rPr>
        <w:t>, one in nine women with HIV are unawa</w:t>
      </w:r>
      <w:r>
        <w:rPr>
          <w:rFonts w:ascii="Arial" w:eastAsia="Arial" w:hAnsi="Arial" w:cs="Arial"/>
          <w:color w:val="000000"/>
          <w:sz w:val="24"/>
          <w:szCs w:val="24"/>
        </w:rPr>
        <w:t xml:space="preserve">re they have it (CDC). Additionally, the state of Georgia has the second highest rate of HIV infection </w:t>
      </w:r>
      <w:r w:rsidR="00382A37">
        <w:rPr>
          <w:rFonts w:ascii="Arial" w:eastAsia="Arial" w:hAnsi="Arial" w:cs="Arial"/>
          <w:color w:val="000000"/>
          <w:sz w:val="24"/>
          <w:szCs w:val="24"/>
        </w:rPr>
        <w:t xml:space="preserve">in the U.S. </w:t>
      </w:r>
      <w:r>
        <w:rPr>
          <w:rFonts w:ascii="Arial" w:eastAsia="Arial" w:hAnsi="Arial" w:cs="Arial"/>
          <w:color w:val="000000"/>
          <w:sz w:val="24"/>
          <w:szCs w:val="24"/>
        </w:rPr>
        <w:t>among female adults</w:t>
      </w:r>
      <w:r w:rsidR="00382A37">
        <w:rPr>
          <w:rFonts w:ascii="Arial" w:eastAsia="Arial" w:hAnsi="Arial" w:cs="Arial"/>
          <w:color w:val="000000"/>
          <w:sz w:val="24"/>
          <w:szCs w:val="24"/>
        </w:rPr>
        <w:t>,</w:t>
      </w:r>
      <w:r>
        <w:rPr>
          <w:rFonts w:ascii="Arial" w:eastAsia="Arial" w:hAnsi="Arial" w:cs="Arial"/>
          <w:color w:val="000000"/>
          <w:sz w:val="24"/>
          <w:szCs w:val="24"/>
        </w:rPr>
        <w:t xml:space="preserve"> second to the District of Columbia (CDC).</w:t>
      </w:r>
      <w:r>
        <w:rPr>
          <w:rFonts w:ascii="Arial" w:eastAsia="Arial" w:hAnsi="Arial" w:cs="Arial"/>
          <w:color w:val="222222"/>
          <w:sz w:val="24"/>
          <w:szCs w:val="24"/>
        </w:rPr>
        <w:t> </w:t>
      </w:r>
      <w:r>
        <w:rPr>
          <w:rFonts w:ascii="Arial" w:eastAsia="Arial" w:hAnsi="Arial" w:cs="Arial"/>
          <w:color w:val="000000"/>
          <w:sz w:val="24"/>
          <w:szCs w:val="24"/>
        </w:rPr>
        <w:t>According to Carlos del Rio, Hubert Professor at Rollins School of Public Health and co-dir</w:t>
      </w:r>
      <w:r>
        <w:rPr>
          <w:rFonts w:ascii="Arial" w:eastAsia="Arial" w:hAnsi="Arial" w:cs="Arial"/>
          <w:color w:val="000000"/>
          <w:sz w:val="24"/>
          <w:szCs w:val="24"/>
        </w:rPr>
        <w:t>ector of the Emory Center for AIDS Research</w:t>
      </w:r>
      <w:r w:rsidR="00382A37">
        <w:rPr>
          <w:rFonts w:ascii="Arial" w:eastAsia="Arial" w:hAnsi="Arial" w:cs="Arial"/>
          <w:color w:val="000000"/>
          <w:sz w:val="24"/>
          <w:szCs w:val="24"/>
        </w:rPr>
        <w:t>:</w:t>
      </w:r>
      <w:r>
        <w:rPr>
          <w:rFonts w:ascii="Arial" w:eastAsia="Arial" w:hAnsi="Arial" w:cs="Arial"/>
          <w:color w:val="000000"/>
          <w:sz w:val="24"/>
          <w:szCs w:val="24"/>
        </w:rPr>
        <w:t xml:space="preserve"> “</w:t>
      </w:r>
      <w:r>
        <w:rPr>
          <w:rFonts w:ascii="Arial" w:eastAsia="Arial" w:hAnsi="Arial" w:cs="Arial"/>
          <w:color w:val="000000"/>
          <w:sz w:val="24"/>
          <w:szCs w:val="24"/>
        </w:rPr>
        <w:t>some zip codes in the Atlanta area have rates of HIV/AIDS that are six- to eight-times higher than the national average</w:t>
      </w:r>
      <w:r w:rsidR="00382A37">
        <w:rPr>
          <w:rFonts w:ascii="Arial" w:eastAsia="Arial" w:hAnsi="Arial" w:cs="Arial"/>
          <w:color w:val="000000"/>
          <w:sz w:val="24"/>
          <w:szCs w:val="24"/>
        </w:rPr>
        <w:t>…a</w:t>
      </w:r>
      <w:r>
        <w:rPr>
          <w:rFonts w:ascii="Arial" w:eastAsia="Arial" w:hAnsi="Arial" w:cs="Arial"/>
          <w:color w:val="000000"/>
          <w:sz w:val="24"/>
          <w:szCs w:val="24"/>
        </w:rPr>
        <w:t xml:space="preserve">nd by the time patients in Atlanta are diagnosed as HIV positive, about a quarter have </w:t>
      </w:r>
      <w:r>
        <w:rPr>
          <w:rFonts w:ascii="Arial" w:eastAsia="Arial" w:hAnsi="Arial" w:cs="Arial"/>
          <w:color w:val="000000"/>
          <w:sz w:val="24"/>
          <w:szCs w:val="24"/>
        </w:rPr>
        <w:t>AIDS, which means they have likely been living with the virus for eight to 10 years</w:t>
      </w:r>
      <w:r>
        <w:rPr>
          <w:rFonts w:ascii="Arial" w:eastAsia="Arial" w:hAnsi="Arial" w:cs="Arial"/>
          <w:color w:val="000000"/>
          <w:sz w:val="24"/>
          <w:szCs w:val="24"/>
        </w:rPr>
        <w:t>” (</w:t>
      </w:r>
      <w:r w:rsidR="00382A37">
        <w:rPr>
          <w:rFonts w:ascii="Arial" w:eastAsia="Arial" w:hAnsi="Arial" w:cs="Arial"/>
          <w:color w:val="000000"/>
          <w:sz w:val="24"/>
          <w:szCs w:val="24"/>
        </w:rPr>
        <w:t xml:space="preserve">cited in </w:t>
      </w:r>
      <w:r>
        <w:rPr>
          <w:rFonts w:ascii="Arial" w:eastAsia="Arial" w:hAnsi="Arial" w:cs="Arial"/>
          <w:color w:val="000000"/>
          <w:sz w:val="24"/>
          <w:szCs w:val="24"/>
        </w:rPr>
        <w:t>McKenzie).</w:t>
      </w:r>
    </w:p>
    <w:p w14:paraId="0000009D" w14:textId="77777777" w:rsidR="00637D3C" w:rsidRDefault="00637D3C">
      <w:pPr>
        <w:shd w:val="clear" w:color="auto" w:fill="FFFFFF"/>
        <w:spacing w:after="0" w:line="240" w:lineRule="auto"/>
        <w:rPr>
          <w:rFonts w:ascii="Times New Roman" w:eastAsia="Times New Roman" w:hAnsi="Times New Roman" w:cs="Times New Roman"/>
          <w:sz w:val="24"/>
          <w:szCs w:val="24"/>
        </w:rPr>
      </w:pPr>
    </w:p>
    <w:p w14:paraId="0000009E" w14:textId="123BD468" w:rsidR="00637D3C" w:rsidRDefault="00927869">
      <w:pPr>
        <w:shd w:val="clear" w:color="auto" w:fill="FFFFFF"/>
        <w:spacing w:after="0" w:line="240" w:lineRule="auto"/>
        <w:rPr>
          <w:rFonts w:ascii="Arial" w:eastAsia="Arial" w:hAnsi="Arial" w:cs="Arial"/>
          <w:sz w:val="24"/>
          <w:szCs w:val="24"/>
          <w:highlight w:val="white"/>
        </w:rPr>
      </w:pPr>
      <w:hyperlink r:id="rId35">
        <w:proofErr w:type="spellStart"/>
        <w:r>
          <w:rPr>
            <w:rFonts w:ascii="Arial" w:eastAsia="Arial" w:hAnsi="Arial" w:cs="Arial"/>
            <w:color w:val="0000FF"/>
            <w:sz w:val="24"/>
            <w:szCs w:val="24"/>
            <w:highlight w:val="white"/>
            <w:u w:val="single"/>
          </w:rPr>
          <w:t>SisterLove</w:t>
        </w:r>
        <w:proofErr w:type="spellEnd"/>
        <w:r>
          <w:rPr>
            <w:rFonts w:ascii="Arial" w:eastAsia="Arial" w:hAnsi="Arial" w:cs="Arial"/>
            <w:color w:val="0000FF"/>
            <w:sz w:val="24"/>
            <w:szCs w:val="24"/>
            <w:highlight w:val="white"/>
            <w:u w:val="single"/>
          </w:rPr>
          <w:t>, Inc</w:t>
        </w:r>
      </w:hyperlink>
      <w:r>
        <w:rPr>
          <w:rFonts w:ascii="Arial" w:eastAsia="Arial" w:hAnsi="Arial" w:cs="Arial"/>
          <w:color w:val="0000FF"/>
          <w:sz w:val="24"/>
          <w:szCs w:val="24"/>
          <w:highlight w:val="white"/>
          <w:u w:val="single"/>
        </w:rPr>
        <w:t>.</w:t>
      </w:r>
      <w:r>
        <w:rPr>
          <w:rFonts w:ascii="Arial" w:eastAsia="Arial" w:hAnsi="Arial" w:cs="Arial"/>
          <w:color w:val="2F2F2E"/>
          <w:sz w:val="24"/>
          <w:szCs w:val="24"/>
          <w:highlight w:val="white"/>
        </w:rPr>
        <w:t xml:space="preserve"> </w:t>
      </w:r>
      <w:r>
        <w:rPr>
          <w:rFonts w:ascii="Arial" w:eastAsia="Arial" w:hAnsi="Arial" w:cs="Arial"/>
          <w:sz w:val="24"/>
          <w:szCs w:val="24"/>
          <w:highlight w:val="white"/>
        </w:rPr>
        <w:t>(</w:t>
      </w:r>
      <w:proofErr w:type="spellStart"/>
      <w:r>
        <w:rPr>
          <w:rFonts w:ascii="Arial" w:eastAsia="Arial" w:hAnsi="Arial" w:cs="Arial"/>
          <w:sz w:val="24"/>
          <w:szCs w:val="24"/>
          <w:highlight w:val="white"/>
        </w:rPr>
        <w:t>SisterLove</w:t>
      </w:r>
      <w:proofErr w:type="spellEnd"/>
      <w:r>
        <w:rPr>
          <w:rFonts w:ascii="Arial" w:eastAsia="Arial" w:hAnsi="Arial" w:cs="Arial"/>
          <w:sz w:val="24"/>
          <w:szCs w:val="24"/>
          <w:highlight w:val="white"/>
        </w:rPr>
        <w:t xml:space="preserve">) was founded by Dr. </w:t>
      </w:r>
      <w:proofErr w:type="spellStart"/>
      <w:r>
        <w:rPr>
          <w:rFonts w:ascii="Arial" w:eastAsia="Arial" w:hAnsi="Arial" w:cs="Arial"/>
          <w:sz w:val="24"/>
          <w:szCs w:val="24"/>
        </w:rPr>
        <w:t>Dázon</w:t>
      </w:r>
      <w:proofErr w:type="spellEnd"/>
      <w:r>
        <w:rPr>
          <w:rFonts w:ascii="Arial" w:eastAsia="Arial" w:hAnsi="Arial" w:cs="Arial"/>
          <w:sz w:val="24"/>
          <w:szCs w:val="24"/>
          <w:highlight w:val="white"/>
        </w:rPr>
        <w:t xml:space="preserve"> Dixon Diallo in 1989 to eradicate the impacts of HIV and advocate justice for women and the LGBTQ+ community. </w:t>
      </w:r>
      <w:proofErr w:type="spellStart"/>
      <w:r>
        <w:rPr>
          <w:rFonts w:ascii="Arial" w:eastAsia="Arial" w:hAnsi="Arial" w:cs="Arial"/>
          <w:sz w:val="24"/>
          <w:szCs w:val="24"/>
          <w:highlight w:val="white"/>
        </w:rPr>
        <w:t>SisterLove</w:t>
      </w:r>
      <w:proofErr w:type="spellEnd"/>
      <w:r>
        <w:rPr>
          <w:rFonts w:ascii="Arial" w:eastAsia="Arial" w:hAnsi="Arial" w:cs="Arial"/>
          <w:sz w:val="24"/>
          <w:szCs w:val="24"/>
          <w:highlight w:val="white"/>
        </w:rPr>
        <w:t xml:space="preserve"> is an Atlanta-based nonprofit organization </w:t>
      </w:r>
      <w:r w:rsidR="00382A37">
        <w:rPr>
          <w:rFonts w:ascii="Arial" w:eastAsia="Arial" w:hAnsi="Arial" w:cs="Arial"/>
          <w:sz w:val="24"/>
          <w:szCs w:val="24"/>
          <w:highlight w:val="white"/>
        </w:rPr>
        <w:t>that</w:t>
      </w:r>
      <w:r>
        <w:rPr>
          <w:rFonts w:ascii="Arial" w:eastAsia="Arial" w:hAnsi="Arial" w:cs="Arial"/>
          <w:sz w:val="24"/>
          <w:szCs w:val="24"/>
          <w:highlight w:val="white"/>
        </w:rPr>
        <w:t xml:space="preserve"> began as a volunteer group of women interested in educating communities of women abou</w:t>
      </w:r>
      <w:r>
        <w:rPr>
          <w:rFonts w:ascii="Arial" w:eastAsia="Arial" w:hAnsi="Arial" w:cs="Arial"/>
          <w:sz w:val="24"/>
          <w:szCs w:val="24"/>
          <w:highlight w:val="white"/>
        </w:rPr>
        <w:t>t HIV prevention, self-help, and safer sex techniques. It is the first women’s HIV/AIDS and Reproductive Justice organization in the southeastern United States and offers a variety of programs to address women’s needs</w:t>
      </w:r>
      <w:r w:rsidR="00382A37">
        <w:rPr>
          <w:rFonts w:ascii="Arial" w:eastAsia="Arial" w:hAnsi="Arial" w:cs="Arial"/>
          <w:sz w:val="24"/>
          <w:szCs w:val="24"/>
          <w:highlight w:val="white"/>
        </w:rPr>
        <w:t>, including the following</w:t>
      </w:r>
      <w:r>
        <w:rPr>
          <w:rFonts w:ascii="Arial" w:eastAsia="Arial" w:hAnsi="Arial" w:cs="Arial"/>
          <w:sz w:val="24"/>
          <w:szCs w:val="24"/>
          <w:highlight w:val="white"/>
        </w:rPr>
        <w:t>:</w:t>
      </w:r>
      <w:r>
        <w:rPr>
          <w:noProof/>
        </w:rPr>
        <w:drawing>
          <wp:anchor distT="0" distB="0" distL="114300" distR="114300" simplePos="0" relativeHeight="251665408" behindDoc="0" locked="0" layoutInCell="1" hidden="0" allowOverlap="1" wp14:anchorId="4475F58C" wp14:editId="7C59D073">
            <wp:simplePos x="0" y="0"/>
            <wp:positionH relativeFrom="column">
              <wp:posOffset>3648075</wp:posOffset>
            </wp:positionH>
            <wp:positionV relativeFrom="paragraph">
              <wp:posOffset>0</wp:posOffset>
            </wp:positionV>
            <wp:extent cx="2295525" cy="2291715"/>
            <wp:effectExtent l="0" t="0" r="0" b="0"/>
            <wp:wrapSquare wrapText="bothSides" distT="0" distB="0" distL="114300" distR="114300"/>
            <wp:docPr id="31" name="image6.jpg" descr="A picture containing text, sign,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text, sign, person&#10;&#10;Description automatically generated"/>
                    <pic:cNvPicPr preferRelativeResize="0"/>
                  </pic:nvPicPr>
                  <pic:blipFill>
                    <a:blip r:embed="rId36"/>
                    <a:srcRect/>
                    <a:stretch>
                      <a:fillRect/>
                    </a:stretch>
                  </pic:blipFill>
                  <pic:spPr>
                    <a:xfrm>
                      <a:off x="0" y="0"/>
                      <a:ext cx="2295525" cy="2291715"/>
                    </a:xfrm>
                    <a:prstGeom prst="rect">
                      <a:avLst/>
                    </a:prstGeom>
                    <a:ln/>
                  </pic:spPr>
                </pic:pic>
              </a:graphicData>
            </a:graphic>
          </wp:anchor>
        </w:drawing>
      </w:r>
    </w:p>
    <w:p w14:paraId="0000009F" w14:textId="77777777" w:rsidR="00637D3C" w:rsidRDefault="00637D3C">
      <w:pPr>
        <w:shd w:val="clear" w:color="auto" w:fill="FFFFFF"/>
        <w:spacing w:after="0" w:line="240" w:lineRule="auto"/>
        <w:rPr>
          <w:rFonts w:ascii="Arial" w:eastAsia="Arial" w:hAnsi="Arial" w:cs="Arial"/>
          <w:sz w:val="24"/>
          <w:szCs w:val="24"/>
        </w:rPr>
      </w:pPr>
    </w:p>
    <w:p w14:paraId="000000A0" w14:textId="1C5053A1" w:rsidR="00637D3C" w:rsidRDefault="00927869">
      <w:pPr>
        <w:spacing w:after="0" w:line="240" w:lineRule="auto"/>
        <w:rPr>
          <w:rFonts w:ascii="Arial" w:eastAsia="Arial" w:hAnsi="Arial" w:cs="Arial"/>
          <w:sz w:val="24"/>
          <w:szCs w:val="24"/>
        </w:rPr>
      </w:pPr>
      <w:r>
        <w:rPr>
          <w:rFonts w:ascii="Arial" w:eastAsia="Arial" w:hAnsi="Arial" w:cs="Arial"/>
          <w:sz w:val="24"/>
          <w:szCs w:val="24"/>
        </w:rPr>
        <w:t> </w:t>
      </w:r>
    </w:p>
    <w:p w14:paraId="50A503A8" w14:textId="658A1866" w:rsidR="00382A37" w:rsidRDefault="00382A37">
      <w:pPr>
        <w:spacing w:after="0" w:line="240" w:lineRule="auto"/>
        <w:rPr>
          <w:rFonts w:ascii="Arial" w:eastAsia="Arial" w:hAnsi="Arial" w:cs="Arial"/>
          <w:sz w:val="24"/>
          <w:szCs w:val="24"/>
        </w:rPr>
      </w:pPr>
    </w:p>
    <w:p w14:paraId="7DD6EF1F" w14:textId="77777777" w:rsidR="00382A37" w:rsidRDefault="00382A37">
      <w:pPr>
        <w:spacing w:after="0" w:line="240" w:lineRule="auto"/>
        <w:rPr>
          <w:rFonts w:ascii="Arial" w:eastAsia="Arial" w:hAnsi="Arial" w:cs="Arial"/>
          <w:i/>
          <w:sz w:val="24"/>
          <w:szCs w:val="24"/>
        </w:rPr>
      </w:pPr>
    </w:p>
    <w:p w14:paraId="000000A1" w14:textId="77777777" w:rsidR="00637D3C" w:rsidRDefault="00927869">
      <w:pPr>
        <w:pBdr>
          <w:top w:val="nil"/>
          <w:left w:val="nil"/>
          <w:bottom w:val="nil"/>
          <w:right w:val="nil"/>
          <w:between w:val="nil"/>
        </w:pBdr>
        <w:spacing w:after="0" w:line="240" w:lineRule="auto"/>
        <w:rPr>
          <w:rFonts w:ascii="Arial" w:eastAsia="Arial" w:hAnsi="Arial" w:cs="Arial"/>
          <w:i/>
          <w:color w:val="000000"/>
          <w:sz w:val="24"/>
          <w:szCs w:val="24"/>
        </w:rPr>
      </w:pPr>
      <w:hyperlink r:id="rId37">
        <w:r>
          <w:rPr>
            <w:rFonts w:ascii="Arial" w:eastAsia="Arial" w:hAnsi="Arial" w:cs="Arial"/>
            <w:color w:val="0000FF"/>
            <w:sz w:val="24"/>
            <w:szCs w:val="24"/>
            <w:u w:val="single"/>
          </w:rPr>
          <w:t>Healthy Love Workshop (HLW)</w:t>
        </w:r>
      </w:hyperlink>
      <w:r>
        <w:rPr>
          <w:rFonts w:ascii="Arial" w:eastAsia="Arial" w:hAnsi="Arial" w:cs="Arial"/>
          <w:i/>
          <w:color w:val="000000"/>
          <w:sz w:val="24"/>
          <w:szCs w:val="24"/>
        </w:rPr>
        <w:t xml:space="preserve"> </w:t>
      </w:r>
    </w:p>
    <w:p w14:paraId="000000A2" w14:textId="77777777" w:rsidR="00637D3C" w:rsidRDefault="00637D3C">
      <w:pPr>
        <w:pBdr>
          <w:top w:val="nil"/>
          <w:left w:val="nil"/>
          <w:bottom w:val="nil"/>
          <w:right w:val="nil"/>
          <w:between w:val="nil"/>
        </w:pBdr>
        <w:spacing w:after="0" w:line="240" w:lineRule="auto"/>
        <w:rPr>
          <w:rFonts w:ascii="Arial" w:eastAsia="Arial" w:hAnsi="Arial" w:cs="Arial"/>
          <w:color w:val="000000"/>
          <w:sz w:val="24"/>
          <w:szCs w:val="24"/>
        </w:rPr>
      </w:pPr>
    </w:p>
    <w:p w14:paraId="000000A3" w14:textId="77777777" w:rsidR="00637D3C" w:rsidRDefault="00927869">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The HLW workshop is an interactive and community-focused intervention. To better speak to the realities of African American women’s lives. HLW conducts “house calls,” meaning facilit</w:t>
      </w:r>
      <w:r>
        <w:rPr>
          <w:rFonts w:ascii="Arial" w:eastAsia="Arial" w:hAnsi="Arial" w:cs="Arial"/>
          <w:color w:val="000000"/>
          <w:sz w:val="24"/>
          <w:szCs w:val="24"/>
        </w:rPr>
        <w:t xml:space="preserve">ators will go to locations requested by participants. In these familiar environments, participants learn preventative strategies to help them face and overcome challenges posed by the AIDS epidemic. In 2009, the HLW was </w:t>
      </w:r>
      <w:hyperlink r:id="rId38">
        <w:r>
          <w:rPr>
            <w:rFonts w:ascii="Arial" w:eastAsia="Arial" w:hAnsi="Arial" w:cs="Arial"/>
            <w:color w:val="0000FF"/>
            <w:sz w:val="24"/>
            <w:szCs w:val="24"/>
            <w:u w:val="single"/>
          </w:rPr>
          <w:t>evaluated by the Centers for Disease Control</w:t>
        </w:r>
      </w:hyperlink>
      <w:r>
        <w:rPr>
          <w:rFonts w:ascii="Arial" w:eastAsia="Arial" w:hAnsi="Arial" w:cs="Arial"/>
          <w:color w:val="000000"/>
          <w:sz w:val="24"/>
          <w:szCs w:val="24"/>
        </w:rPr>
        <w:t xml:space="preserve"> as an innovative group-level HIV prevention program. The HLW was determined to be effective in reducing risk-taking behaviors, reducing nu</w:t>
      </w:r>
      <w:r>
        <w:rPr>
          <w:rFonts w:ascii="Arial" w:eastAsia="Arial" w:hAnsi="Arial" w:cs="Arial"/>
          <w:color w:val="000000"/>
          <w:sz w:val="24"/>
          <w:szCs w:val="24"/>
        </w:rPr>
        <w:t>mbers of sexual partners, increasing condom use, and increasing testing with results among Black women (CDC).   </w:t>
      </w:r>
    </w:p>
    <w:p w14:paraId="000000A4" w14:textId="77777777" w:rsidR="00637D3C" w:rsidRDefault="00637D3C">
      <w:pPr>
        <w:spacing w:after="0" w:line="240" w:lineRule="auto"/>
        <w:rPr>
          <w:rFonts w:ascii="Arial" w:eastAsia="Arial" w:hAnsi="Arial" w:cs="Arial"/>
          <w:sz w:val="24"/>
          <w:szCs w:val="24"/>
        </w:rPr>
      </w:pPr>
    </w:p>
    <w:p w14:paraId="000000A5" w14:textId="77777777" w:rsidR="00637D3C" w:rsidRDefault="00927869">
      <w:pPr>
        <w:spacing w:after="0" w:line="240" w:lineRule="auto"/>
        <w:rPr>
          <w:rFonts w:ascii="Arial" w:eastAsia="Arial" w:hAnsi="Arial" w:cs="Arial"/>
          <w:color w:val="2F2F2E"/>
          <w:sz w:val="24"/>
          <w:szCs w:val="24"/>
          <w:highlight w:val="white"/>
        </w:rPr>
      </w:pPr>
      <w:hyperlink r:id="rId39">
        <w:r>
          <w:rPr>
            <w:rFonts w:ascii="Arial" w:eastAsia="Arial" w:hAnsi="Arial" w:cs="Arial"/>
            <w:i/>
            <w:color w:val="1155CC"/>
            <w:sz w:val="24"/>
            <w:szCs w:val="24"/>
            <w:highlight w:val="white"/>
            <w:u w:val="single"/>
          </w:rPr>
          <w:t>Healthy Love Youth Advocates</w:t>
        </w:r>
      </w:hyperlink>
      <w:r>
        <w:rPr>
          <w:rFonts w:ascii="Arial" w:eastAsia="Arial" w:hAnsi="Arial" w:cs="Arial"/>
          <w:color w:val="2F2F2E"/>
          <w:sz w:val="24"/>
          <w:szCs w:val="24"/>
          <w:highlight w:val="white"/>
        </w:rPr>
        <w:t xml:space="preserve"> </w:t>
      </w:r>
    </w:p>
    <w:p w14:paraId="000000A6" w14:textId="7B6D12B9" w:rsidR="00637D3C" w:rsidRDefault="00840C84">
      <w:pPr>
        <w:spacing w:after="0" w:line="240" w:lineRule="auto"/>
        <w:rPr>
          <w:rFonts w:ascii="Arial" w:eastAsia="Arial" w:hAnsi="Arial" w:cs="Arial"/>
          <w:sz w:val="24"/>
          <w:szCs w:val="24"/>
        </w:rPr>
      </w:pPr>
      <w:r>
        <w:rPr>
          <w:rFonts w:ascii="Arial" w:eastAsia="Arial" w:hAnsi="Arial" w:cs="Arial"/>
          <w:sz w:val="24"/>
          <w:szCs w:val="24"/>
          <w:highlight w:val="white"/>
        </w:rPr>
        <w:t>This program is a</w:t>
      </w:r>
      <w:r w:rsidR="00927869">
        <w:rPr>
          <w:rFonts w:ascii="Arial" w:eastAsia="Arial" w:hAnsi="Arial" w:cs="Arial"/>
          <w:sz w:val="24"/>
          <w:szCs w:val="24"/>
          <w:highlight w:val="white"/>
        </w:rPr>
        <w:t xml:space="preserve"> 10-month fellowship </w:t>
      </w:r>
      <w:r>
        <w:rPr>
          <w:rFonts w:ascii="Arial" w:eastAsia="Arial" w:hAnsi="Arial" w:cs="Arial"/>
          <w:sz w:val="24"/>
          <w:szCs w:val="24"/>
          <w:highlight w:val="white"/>
        </w:rPr>
        <w:t>for</w:t>
      </w:r>
      <w:r w:rsidR="00927869">
        <w:rPr>
          <w:rFonts w:ascii="Arial" w:eastAsia="Arial" w:hAnsi="Arial" w:cs="Arial"/>
          <w:sz w:val="24"/>
          <w:szCs w:val="24"/>
          <w:highlight w:val="white"/>
        </w:rPr>
        <w:t xml:space="preserve"> youth ages 15-25 living in the state of Georgia aiming to teach youth skill sets in activism, grassroots organizing, and public policy through a reproductive justice lens. </w:t>
      </w:r>
    </w:p>
    <w:p w14:paraId="000000A7" w14:textId="77777777" w:rsidR="00637D3C" w:rsidRDefault="00637D3C">
      <w:pPr>
        <w:spacing w:after="0" w:line="240" w:lineRule="auto"/>
        <w:rPr>
          <w:rFonts w:ascii="Arial" w:eastAsia="Arial" w:hAnsi="Arial" w:cs="Arial"/>
          <w:sz w:val="24"/>
          <w:szCs w:val="24"/>
        </w:rPr>
      </w:pPr>
    </w:p>
    <w:p w14:paraId="000000A8" w14:textId="77777777" w:rsidR="00637D3C" w:rsidRDefault="00927869">
      <w:pPr>
        <w:spacing w:after="0" w:line="240" w:lineRule="auto"/>
        <w:rPr>
          <w:rFonts w:ascii="Arial" w:eastAsia="Arial" w:hAnsi="Arial" w:cs="Arial"/>
          <w:color w:val="2F2F2E"/>
          <w:sz w:val="24"/>
          <w:szCs w:val="24"/>
          <w:highlight w:val="white"/>
          <w:u w:val="single"/>
        </w:rPr>
      </w:pPr>
      <w:hyperlink r:id="rId40">
        <w:r>
          <w:rPr>
            <w:rFonts w:ascii="Arial" w:eastAsia="Arial" w:hAnsi="Arial" w:cs="Arial"/>
            <w:i/>
            <w:color w:val="1155CC"/>
            <w:sz w:val="24"/>
            <w:szCs w:val="24"/>
            <w:highlight w:val="white"/>
            <w:u w:val="single"/>
          </w:rPr>
          <w:t>Health</w:t>
        </w:r>
        <w:r>
          <w:rPr>
            <w:rFonts w:ascii="Arial" w:eastAsia="Arial" w:hAnsi="Arial" w:cs="Arial"/>
            <w:i/>
            <w:color w:val="1155CC"/>
            <w:sz w:val="24"/>
            <w:szCs w:val="24"/>
            <w:highlight w:val="white"/>
            <w:u w:val="single"/>
          </w:rPr>
          <w:t xml:space="preserve"> Education and Protection (HEAP)</w:t>
        </w:r>
      </w:hyperlink>
      <w:r>
        <w:rPr>
          <w:rFonts w:ascii="Arial" w:eastAsia="Arial" w:hAnsi="Arial" w:cs="Arial"/>
          <w:color w:val="2F2F2E"/>
          <w:sz w:val="24"/>
          <w:szCs w:val="24"/>
          <w:highlight w:val="white"/>
          <w:u w:val="single"/>
        </w:rPr>
        <w:t xml:space="preserve"> </w:t>
      </w:r>
    </w:p>
    <w:p w14:paraId="000000A9" w14:textId="77777777" w:rsidR="00637D3C" w:rsidRDefault="00637D3C">
      <w:pPr>
        <w:spacing w:after="0" w:line="240" w:lineRule="auto"/>
        <w:rPr>
          <w:rFonts w:ascii="Arial" w:eastAsia="Arial" w:hAnsi="Arial" w:cs="Arial"/>
          <w:color w:val="2F2F2E"/>
          <w:sz w:val="24"/>
          <w:szCs w:val="24"/>
          <w:highlight w:val="white"/>
        </w:rPr>
      </w:pPr>
    </w:p>
    <w:p w14:paraId="000000AA" w14:textId="67EA8E8D" w:rsidR="00637D3C" w:rsidRDefault="00927869">
      <w:pPr>
        <w:spacing w:after="0" w:line="240" w:lineRule="auto"/>
        <w:rPr>
          <w:rFonts w:ascii="Arial" w:eastAsia="Arial" w:hAnsi="Arial" w:cs="Arial"/>
          <w:sz w:val="24"/>
          <w:szCs w:val="24"/>
        </w:rPr>
      </w:pPr>
      <w:r>
        <w:rPr>
          <w:rFonts w:ascii="Arial" w:eastAsia="Arial" w:hAnsi="Arial" w:cs="Arial"/>
          <w:sz w:val="24"/>
          <w:szCs w:val="24"/>
          <w:highlight w:val="white"/>
        </w:rPr>
        <w:t xml:space="preserve">While </w:t>
      </w:r>
      <w:proofErr w:type="spellStart"/>
      <w:r>
        <w:rPr>
          <w:rFonts w:ascii="Arial" w:eastAsia="Arial" w:hAnsi="Arial" w:cs="Arial"/>
          <w:sz w:val="24"/>
          <w:szCs w:val="24"/>
          <w:highlight w:val="white"/>
        </w:rPr>
        <w:t>SisterLove’s</w:t>
      </w:r>
      <w:proofErr w:type="spellEnd"/>
      <w:r>
        <w:rPr>
          <w:rFonts w:ascii="Arial" w:eastAsia="Arial" w:hAnsi="Arial" w:cs="Arial"/>
          <w:sz w:val="24"/>
          <w:szCs w:val="24"/>
          <w:highlight w:val="white"/>
        </w:rPr>
        <w:t xml:space="preserve"> original mission was focused on providing preventative education to women of color in metro Atlanta, the</w:t>
      </w:r>
      <w:r w:rsidR="00840C84">
        <w:rPr>
          <w:rFonts w:ascii="Arial" w:eastAsia="Arial" w:hAnsi="Arial" w:cs="Arial"/>
          <w:sz w:val="24"/>
          <w:szCs w:val="24"/>
          <w:highlight w:val="white"/>
        </w:rPr>
        <w:t xml:space="preserve"> group</w:t>
      </w:r>
      <w:r>
        <w:rPr>
          <w:rFonts w:ascii="Arial" w:eastAsia="Arial" w:hAnsi="Arial" w:cs="Arial"/>
          <w:sz w:val="24"/>
          <w:szCs w:val="24"/>
          <w:highlight w:val="white"/>
        </w:rPr>
        <w:t xml:space="preserve"> expanded </w:t>
      </w:r>
      <w:r w:rsidR="00840C84">
        <w:rPr>
          <w:rFonts w:ascii="Arial" w:eastAsia="Arial" w:hAnsi="Arial" w:cs="Arial"/>
          <w:sz w:val="24"/>
          <w:szCs w:val="24"/>
          <w:highlight w:val="white"/>
        </w:rPr>
        <w:t>its</w:t>
      </w:r>
      <w:r>
        <w:rPr>
          <w:rFonts w:ascii="Arial" w:eastAsia="Arial" w:hAnsi="Arial" w:cs="Arial"/>
          <w:sz w:val="24"/>
          <w:szCs w:val="24"/>
          <w:highlight w:val="white"/>
        </w:rPr>
        <w:t xml:space="preserve"> mission and services to meet the needs of transgender and gender variant individuals, lesbians, bisexual, gay, and q</w:t>
      </w:r>
      <w:r>
        <w:rPr>
          <w:rFonts w:ascii="Arial" w:eastAsia="Arial" w:hAnsi="Arial" w:cs="Arial"/>
          <w:sz w:val="24"/>
          <w:szCs w:val="24"/>
          <w:highlight w:val="white"/>
        </w:rPr>
        <w:t>ueer-identified youth, women and men. HEAP services include empowerment groups for women living with HIV/AIDS, free HIV/STI Testing and risk reduction counseling, prevention education, community outreach, and assistance with case management and community r</w:t>
      </w:r>
      <w:r>
        <w:rPr>
          <w:rFonts w:ascii="Arial" w:eastAsia="Arial" w:hAnsi="Arial" w:cs="Arial"/>
          <w:sz w:val="24"/>
          <w:szCs w:val="24"/>
          <w:highlight w:val="white"/>
        </w:rPr>
        <w:t>esources.</w:t>
      </w:r>
    </w:p>
    <w:p w14:paraId="000000AB" w14:textId="77777777" w:rsidR="00637D3C" w:rsidRDefault="00637D3C">
      <w:pPr>
        <w:spacing w:after="0" w:line="240" w:lineRule="auto"/>
        <w:rPr>
          <w:rFonts w:ascii="Arial" w:eastAsia="Arial" w:hAnsi="Arial" w:cs="Arial"/>
          <w:color w:val="2F2F2E"/>
          <w:sz w:val="24"/>
          <w:szCs w:val="24"/>
          <w:highlight w:val="white"/>
        </w:rPr>
      </w:pPr>
    </w:p>
    <w:p w14:paraId="000000AC" w14:textId="77777777" w:rsidR="00637D3C" w:rsidRDefault="00927869">
      <w:pPr>
        <w:spacing w:after="0" w:line="240" w:lineRule="auto"/>
        <w:rPr>
          <w:rFonts w:ascii="Arial" w:eastAsia="Arial" w:hAnsi="Arial" w:cs="Arial"/>
          <w:color w:val="2F2F2E"/>
          <w:sz w:val="24"/>
          <w:szCs w:val="24"/>
          <w:highlight w:val="white"/>
        </w:rPr>
      </w:pPr>
      <w:hyperlink r:id="rId41">
        <w:r>
          <w:rPr>
            <w:rFonts w:ascii="Arial" w:eastAsia="Arial" w:hAnsi="Arial" w:cs="Arial"/>
            <w:i/>
            <w:color w:val="0000FF"/>
            <w:sz w:val="24"/>
            <w:szCs w:val="24"/>
            <w:highlight w:val="white"/>
            <w:u w:val="single"/>
          </w:rPr>
          <w:t>Policy &amp; Advocacy Programs (PAP)</w:t>
        </w:r>
      </w:hyperlink>
      <w:r>
        <w:rPr>
          <w:rFonts w:ascii="Arial" w:eastAsia="Arial" w:hAnsi="Arial" w:cs="Arial"/>
          <w:color w:val="2F2F2E"/>
          <w:sz w:val="24"/>
          <w:szCs w:val="24"/>
          <w:highlight w:val="white"/>
        </w:rPr>
        <w:t xml:space="preserve"> </w:t>
      </w:r>
    </w:p>
    <w:p w14:paraId="000000AD" w14:textId="77777777" w:rsidR="00637D3C" w:rsidRDefault="00927869">
      <w:pPr>
        <w:spacing w:before="240" w:after="0" w:line="240" w:lineRule="auto"/>
        <w:rPr>
          <w:rFonts w:ascii="Arial" w:eastAsia="Arial" w:hAnsi="Arial" w:cs="Arial"/>
          <w:sz w:val="24"/>
          <w:szCs w:val="24"/>
          <w:highlight w:val="white"/>
        </w:rPr>
      </w:pPr>
      <w:proofErr w:type="spellStart"/>
      <w:r>
        <w:rPr>
          <w:rFonts w:ascii="Arial" w:eastAsia="Arial" w:hAnsi="Arial" w:cs="Arial"/>
          <w:sz w:val="24"/>
          <w:szCs w:val="24"/>
          <w:highlight w:val="white"/>
        </w:rPr>
        <w:t>SisterLove</w:t>
      </w:r>
      <w:proofErr w:type="spellEnd"/>
      <w:r>
        <w:rPr>
          <w:rFonts w:ascii="Arial" w:eastAsia="Arial" w:hAnsi="Arial" w:cs="Arial"/>
          <w:sz w:val="24"/>
          <w:szCs w:val="24"/>
          <w:highlight w:val="white"/>
        </w:rPr>
        <w:t xml:space="preserve"> Inc approaches advocacy through the lens of Reproductive Justice &amp; Human rights to conceptualize HIV policy issues and innovative community-based solu</w:t>
      </w:r>
      <w:r>
        <w:rPr>
          <w:rFonts w:ascii="Arial" w:eastAsia="Arial" w:hAnsi="Arial" w:cs="Arial"/>
          <w:sz w:val="24"/>
          <w:szCs w:val="24"/>
          <w:highlight w:val="white"/>
        </w:rPr>
        <w:t xml:space="preserve">tions to those issues from the grassroots up. To this end, </w:t>
      </w:r>
      <w:proofErr w:type="spellStart"/>
      <w:r>
        <w:rPr>
          <w:rFonts w:ascii="Arial" w:eastAsia="Arial" w:hAnsi="Arial" w:cs="Arial"/>
          <w:sz w:val="24"/>
          <w:szCs w:val="24"/>
          <w:highlight w:val="white"/>
        </w:rPr>
        <w:t>SisterLove</w:t>
      </w:r>
      <w:proofErr w:type="spellEnd"/>
      <w:r>
        <w:rPr>
          <w:rFonts w:ascii="Arial" w:eastAsia="Arial" w:hAnsi="Arial" w:cs="Arial"/>
          <w:sz w:val="24"/>
          <w:szCs w:val="24"/>
          <w:highlight w:val="white"/>
        </w:rPr>
        <w:t xml:space="preserve"> works in four broad advocacy areas: HIV/AIDS Prevention Treatment and Care, Health Inequities and Disparities, Intersection of Sexual &amp; Reproductive Health, Rights, and Justice, Stigma D</w:t>
      </w:r>
      <w:r>
        <w:rPr>
          <w:rFonts w:ascii="Arial" w:eastAsia="Arial" w:hAnsi="Arial" w:cs="Arial"/>
          <w:sz w:val="24"/>
          <w:szCs w:val="24"/>
          <w:highlight w:val="white"/>
        </w:rPr>
        <w:t xml:space="preserve">iscrimination and Violence. </w:t>
      </w:r>
    </w:p>
    <w:p w14:paraId="000000AE" w14:textId="77777777" w:rsidR="00637D3C" w:rsidRDefault="00637D3C">
      <w:pPr>
        <w:spacing w:before="240" w:after="0" w:line="240" w:lineRule="auto"/>
        <w:rPr>
          <w:rFonts w:ascii="Georgia" w:eastAsia="Georgia" w:hAnsi="Georgia" w:cs="Georgia"/>
          <w:sz w:val="40"/>
          <w:szCs w:val="40"/>
          <w:u w:val="single"/>
        </w:rPr>
      </w:pPr>
    </w:p>
    <w:p w14:paraId="08682809" w14:textId="77777777" w:rsidR="002F5D69" w:rsidRDefault="002F5D69">
      <w:pPr>
        <w:spacing w:before="240" w:after="0" w:line="240" w:lineRule="auto"/>
        <w:rPr>
          <w:rFonts w:ascii="Georgia" w:eastAsia="Georgia" w:hAnsi="Georgia" w:cs="Georgia"/>
          <w:color w:val="000000"/>
          <w:sz w:val="40"/>
          <w:szCs w:val="40"/>
          <w:u w:val="single"/>
        </w:rPr>
      </w:pPr>
    </w:p>
    <w:p w14:paraId="5E18C103" w14:textId="77777777" w:rsidR="002F5D69" w:rsidRDefault="002F5D69">
      <w:pPr>
        <w:spacing w:before="240" w:after="0" w:line="240" w:lineRule="auto"/>
        <w:rPr>
          <w:rFonts w:ascii="Georgia" w:eastAsia="Georgia" w:hAnsi="Georgia" w:cs="Georgia"/>
          <w:color w:val="000000"/>
          <w:sz w:val="40"/>
          <w:szCs w:val="40"/>
          <w:u w:val="single"/>
        </w:rPr>
      </w:pPr>
    </w:p>
    <w:p w14:paraId="112AEAC3" w14:textId="77777777" w:rsidR="002F5D69" w:rsidRDefault="002F5D69">
      <w:pPr>
        <w:spacing w:before="240" w:after="0" w:line="240" w:lineRule="auto"/>
        <w:rPr>
          <w:rFonts w:ascii="Georgia" w:eastAsia="Georgia" w:hAnsi="Georgia" w:cs="Georgia"/>
          <w:color w:val="000000"/>
          <w:sz w:val="40"/>
          <w:szCs w:val="40"/>
          <w:u w:val="single"/>
        </w:rPr>
      </w:pPr>
    </w:p>
    <w:p w14:paraId="000000AF" w14:textId="76B176E3" w:rsidR="00637D3C" w:rsidRDefault="00927869">
      <w:pPr>
        <w:spacing w:before="240" w:after="0" w:line="240" w:lineRule="auto"/>
        <w:rPr>
          <w:rFonts w:ascii="Times New Roman" w:eastAsia="Times New Roman" w:hAnsi="Times New Roman" w:cs="Times New Roman"/>
          <w:sz w:val="24"/>
          <w:szCs w:val="24"/>
        </w:rPr>
      </w:pPr>
      <w:r>
        <w:rPr>
          <w:rFonts w:ascii="Georgia" w:eastAsia="Georgia" w:hAnsi="Georgia" w:cs="Georgia"/>
          <w:color w:val="000000"/>
          <w:sz w:val="40"/>
          <w:szCs w:val="40"/>
          <w:u w:val="single"/>
        </w:rPr>
        <w:lastRenderedPageBreak/>
        <w:t>Industry, Innovation Infrastructure</w:t>
      </w:r>
    </w:p>
    <w:p w14:paraId="000000B0" w14:textId="77777777" w:rsidR="00637D3C" w:rsidRDefault="00637D3C">
      <w:pPr>
        <w:shd w:val="clear" w:color="auto" w:fill="FFFFFF"/>
        <w:spacing w:after="0" w:line="240" w:lineRule="auto"/>
        <w:rPr>
          <w:rFonts w:ascii="Times New Roman" w:eastAsia="Times New Roman" w:hAnsi="Times New Roman" w:cs="Times New Roman"/>
          <w:sz w:val="24"/>
          <w:szCs w:val="24"/>
        </w:rPr>
      </w:pPr>
    </w:p>
    <w:p w14:paraId="000000B1" w14:textId="77777777" w:rsidR="00637D3C" w:rsidRDefault="00927869">
      <w:pPr>
        <w:shd w:val="clear" w:color="auto" w:fill="FFFFFF"/>
        <w:spacing w:after="0" w:line="240" w:lineRule="auto"/>
        <w:rPr>
          <w:rFonts w:ascii="Arial" w:eastAsia="Arial" w:hAnsi="Arial" w:cs="Arial"/>
          <w:color w:val="1A1A1A"/>
          <w:sz w:val="24"/>
          <w:szCs w:val="24"/>
          <w:highlight w:val="white"/>
        </w:rPr>
      </w:pPr>
      <w:r>
        <w:rPr>
          <w:rFonts w:ascii="Arial" w:eastAsia="Arial" w:hAnsi="Arial" w:cs="Arial"/>
          <w:color w:val="1A1A1A"/>
          <w:sz w:val="24"/>
          <w:szCs w:val="24"/>
          <w:highlight w:val="white"/>
        </w:rPr>
        <w:t xml:space="preserve">A functioning and resilient infrastructure is the foundation of every successful community (Global Goals). </w:t>
      </w:r>
      <w:r>
        <w:rPr>
          <w:noProof/>
        </w:rPr>
        <w:drawing>
          <wp:anchor distT="0" distB="0" distL="114300" distR="114300" simplePos="0" relativeHeight="251666432" behindDoc="0" locked="0" layoutInCell="1" hidden="0" allowOverlap="1" wp14:anchorId="1C9ECEC1" wp14:editId="136E8913">
            <wp:simplePos x="0" y="0"/>
            <wp:positionH relativeFrom="column">
              <wp:posOffset>1</wp:posOffset>
            </wp:positionH>
            <wp:positionV relativeFrom="paragraph">
              <wp:posOffset>4141</wp:posOffset>
            </wp:positionV>
            <wp:extent cx="1962150" cy="1962150"/>
            <wp:effectExtent l="0" t="0" r="0" b="0"/>
            <wp:wrapSquare wrapText="bothSides" distT="0" distB="0" distL="114300" distR="114300"/>
            <wp:docPr id="20" name="image12.jpg" descr="A screenshot of a video gam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2.jpg" descr="A screenshot of a video game&#10;&#10;Description automatically generated with low confidence"/>
                    <pic:cNvPicPr preferRelativeResize="0"/>
                  </pic:nvPicPr>
                  <pic:blipFill>
                    <a:blip r:embed="rId42"/>
                    <a:srcRect/>
                    <a:stretch>
                      <a:fillRect/>
                    </a:stretch>
                  </pic:blipFill>
                  <pic:spPr>
                    <a:xfrm>
                      <a:off x="0" y="0"/>
                      <a:ext cx="1962150" cy="1962150"/>
                    </a:xfrm>
                    <a:prstGeom prst="rect">
                      <a:avLst/>
                    </a:prstGeom>
                    <a:ln/>
                  </pic:spPr>
                </pic:pic>
              </a:graphicData>
            </a:graphic>
          </wp:anchor>
        </w:drawing>
      </w:r>
    </w:p>
    <w:p w14:paraId="000000B2" w14:textId="77777777" w:rsidR="00637D3C" w:rsidRDefault="00637D3C">
      <w:pPr>
        <w:shd w:val="clear" w:color="auto" w:fill="FFFFFF"/>
        <w:spacing w:after="0" w:line="240" w:lineRule="auto"/>
        <w:rPr>
          <w:rFonts w:ascii="Arial" w:eastAsia="Arial" w:hAnsi="Arial" w:cs="Arial"/>
          <w:color w:val="1A1A1A"/>
          <w:sz w:val="24"/>
          <w:szCs w:val="24"/>
          <w:highlight w:val="white"/>
        </w:rPr>
      </w:pPr>
    </w:p>
    <w:p w14:paraId="000000B3" w14:textId="5D7FB028" w:rsidR="00637D3C" w:rsidRDefault="00927869">
      <w:pPr>
        <w:shd w:val="clear" w:color="auto" w:fill="FFFFFF"/>
        <w:spacing w:after="0" w:line="240" w:lineRule="auto"/>
        <w:rPr>
          <w:rFonts w:ascii="Arial" w:eastAsia="Arial" w:hAnsi="Arial" w:cs="Arial"/>
          <w:color w:val="1A1A1A"/>
          <w:sz w:val="24"/>
          <w:szCs w:val="24"/>
          <w:highlight w:val="white"/>
        </w:rPr>
      </w:pPr>
      <w:r>
        <w:rPr>
          <w:rFonts w:ascii="Arial" w:eastAsia="Arial" w:hAnsi="Arial" w:cs="Arial"/>
          <w:color w:val="1A1A1A"/>
          <w:sz w:val="24"/>
          <w:szCs w:val="24"/>
          <w:highlight w:val="white"/>
        </w:rPr>
        <w:t>In order to meet future challenges, industries and infrastructure must be upgraded</w:t>
      </w:r>
      <w:r w:rsidR="00102B22">
        <w:rPr>
          <w:rFonts w:ascii="Arial" w:eastAsia="Arial" w:hAnsi="Arial" w:cs="Arial"/>
          <w:color w:val="1A1A1A"/>
          <w:sz w:val="24"/>
          <w:szCs w:val="24"/>
          <w:highlight w:val="white"/>
        </w:rPr>
        <w:t xml:space="preserve"> to </w:t>
      </w:r>
      <w:r>
        <w:rPr>
          <w:rFonts w:ascii="Arial" w:eastAsia="Arial" w:hAnsi="Arial" w:cs="Arial"/>
          <w:color w:val="1A1A1A"/>
          <w:sz w:val="24"/>
          <w:szCs w:val="24"/>
          <w:highlight w:val="white"/>
        </w:rPr>
        <w:t xml:space="preserve">ensure equal and universal access to information and financial markets. This will bring prosperity, create jobs and </w:t>
      </w:r>
      <w:r w:rsidR="00102B22">
        <w:rPr>
          <w:rFonts w:ascii="Arial" w:eastAsia="Arial" w:hAnsi="Arial" w:cs="Arial"/>
          <w:color w:val="1A1A1A"/>
          <w:sz w:val="24"/>
          <w:szCs w:val="24"/>
          <w:highlight w:val="white"/>
        </w:rPr>
        <w:t>support the development of</w:t>
      </w:r>
      <w:r>
        <w:rPr>
          <w:rFonts w:ascii="Arial" w:eastAsia="Arial" w:hAnsi="Arial" w:cs="Arial"/>
          <w:color w:val="1A1A1A"/>
          <w:sz w:val="24"/>
          <w:szCs w:val="24"/>
          <w:highlight w:val="white"/>
        </w:rPr>
        <w:t xml:space="preserve"> stable and prosperous societies across the globe (United Nations). The goal of SDG 9 is to “build resilient infrastructure, promote inclusive and sustainable industrialization and foster innovation” by accomplishing the</w:t>
      </w:r>
      <w:r>
        <w:rPr>
          <w:rFonts w:ascii="Arial" w:eastAsia="Arial" w:hAnsi="Arial" w:cs="Arial"/>
          <w:color w:val="000000"/>
          <w:sz w:val="24"/>
          <w:szCs w:val="24"/>
        </w:rPr>
        <w:t xml:space="preserve"> key targets and indicators:</w:t>
      </w:r>
    </w:p>
    <w:p w14:paraId="000000B4" w14:textId="77777777" w:rsidR="00637D3C" w:rsidRDefault="00637D3C">
      <w:pPr>
        <w:spacing w:after="0" w:line="240" w:lineRule="auto"/>
        <w:rPr>
          <w:rFonts w:ascii="Arial" w:eastAsia="Arial" w:hAnsi="Arial" w:cs="Arial"/>
          <w:color w:val="000000"/>
          <w:sz w:val="20"/>
          <w:szCs w:val="20"/>
        </w:rPr>
      </w:pPr>
    </w:p>
    <w:p w14:paraId="000000B5"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Target 9.1 - Develop quality, reliable, sustainable and resilient infrastructure, including regional and transborder infrastructure, to support economic development and human well-being, with a focus on affordable and equitable access for all</w:t>
      </w:r>
    </w:p>
    <w:p w14:paraId="000000B6" w14:textId="77777777" w:rsidR="00637D3C" w:rsidRDefault="00637D3C">
      <w:pPr>
        <w:spacing w:after="0" w:line="240" w:lineRule="auto"/>
        <w:rPr>
          <w:rFonts w:ascii="Times New Roman" w:eastAsia="Times New Roman" w:hAnsi="Times New Roman" w:cs="Times New Roman"/>
          <w:sz w:val="24"/>
          <w:szCs w:val="24"/>
        </w:rPr>
      </w:pPr>
    </w:p>
    <w:p w14:paraId="000000B7"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Target 9.2 </w:t>
      </w:r>
      <w:r>
        <w:rPr>
          <w:rFonts w:ascii="Arial" w:eastAsia="Arial" w:hAnsi="Arial" w:cs="Arial"/>
          <w:color w:val="000000"/>
          <w:sz w:val="20"/>
          <w:szCs w:val="20"/>
        </w:rPr>
        <w:t>- Promote inclusive and sustainable industrialization and, by 2030, significantly raise industry’s share of employment and gross domestic product, in line with national circumstances, and double its share in least developed countries</w:t>
      </w:r>
    </w:p>
    <w:p w14:paraId="000000B8" w14:textId="77777777" w:rsidR="00637D3C" w:rsidRDefault="00637D3C">
      <w:pPr>
        <w:spacing w:after="0" w:line="240" w:lineRule="auto"/>
        <w:rPr>
          <w:rFonts w:ascii="Times New Roman" w:eastAsia="Times New Roman" w:hAnsi="Times New Roman" w:cs="Times New Roman"/>
          <w:sz w:val="24"/>
          <w:szCs w:val="24"/>
        </w:rPr>
      </w:pPr>
    </w:p>
    <w:p w14:paraId="000000B9"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Target 9.3 - Increase</w:t>
      </w:r>
      <w:r>
        <w:rPr>
          <w:rFonts w:ascii="Arial" w:eastAsia="Arial" w:hAnsi="Arial" w:cs="Arial"/>
          <w:color w:val="000000"/>
          <w:sz w:val="20"/>
          <w:szCs w:val="20"/>
        </w:rPr>
        <w:t xml:space="preserve"> the access of small-scale industrial and other enterprises, in particular in developing countries, to financial services, including affordable credit, and their integration into value chains and markets</w:t>
      </w:r>
    </w:p>
    <w:p w14:paraId="000000BA" w14:textId="77777777" w:rsidR="00637D3C" w:rsidRDefault="00637D3C">
      <w:pPr>
        <w:spacing w:after="0" w:line="240" w:lineRule="auto"/>
        <w:rPr>
          <w:rFonts w:ascii="Times New Roman" w:eastAsia="Times New Roman" w:hAnsi="Times New Roman" w:cs="Times New Roman"/>
          <w:sz w:val="24"/>
          <w:szCs w:val="24"/>
        </w:rPr>
      </w:pPr>
    </w:p>
    <w:p w14:paraId="000000BB"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Target 9.4 -  By 2030, upgrade infrastructure and r</w:t>
      </w:r>
      <w:r>
        <w:rPr>
          <w:rFonts w:ascii="Arial" w:eastAsia="Arial" w:hAnsi="Arial" w:cs="Arial"/>
          <w:color w:val="000000"/>
          <w:sz w:val="20"/>
          <w:szCs w:val="20"/>
        </w:rPr>
        <w:t>etrofit industries to make them sustainable, with increased resource-use efficiency and greater adoption of clean and environmentally sound technologies and industrial processes, with all countries taking action in accordance with their respective capabili</w:t>
      </w:r>
      <w:r>
        <w:rPr>
          <w:rFonts w:ascii="Arial" w:eastAsia="Arial" w:hAnsi="Arial" w:cs="Arial"/>
          <w:color w:val="000000"/>
          <w:sz w:val="20"/>
          <w:szCs w:val="20"/>
        </w:rPr>
        <w:t>ties</w:t>
      </w:r>
    </w:p>
    <w:p w14:paraId="000000BC" w14:textId="77777777" w:rsidR="00637D3C" w:rsidRDefault="00637D3C">
      <w:pPr>
        <w:spacing w:after="0" w:line="240" w:lineRule="auto"/>
        <w:rPr>
          <w:rFonts w:ascii="Times New Roman" w:eastAsia="Times New Roman" w:hAnsi="Times New Roman" w:cs="Times New Roman"/>
          <w:sz w:val="24"/>
          <w:szCs w:val="24"/>
        </w:rPr>
      </w:pPr>
    </w:p>
    <w:p w14:paraId="000000BD"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Target 9.5 - Enhance scientific research, upgrade the technological capabilities of industrial sectors in all countries, in particular developing countries, including, by 2030, encouraging innovation and substantially increasing the number of researc</w:t>
      </w:r>
      <w:r>
        <w:rPr>
          <w:rFonts w:ascii="Arial" w:eastAsia="Arial" w:hAnsi="Arial" w:cs="Arial"/>
          <w:color w:val="000000"/>
          <w:sz w:val="20"/>
          <w:szCs w:val="20"/>
        </w:rPr>
        <w:t>h and development workers per 1 million people and public and private research and development spending</w:t>
      </w:r>
    </w:p>
    <w:p w14:paraId="000000BE" w14:textId="77777777" w:rsidR="00637D3C" w:rsidRDefault="00637D3C">
      <w:pPr>
        <w:spacing w:after="0" w:line="240" w:lineRule="auto"/>
        <w:rPr>
          <w:rFonts w:ascii="Times New Roman" w:eastAsia="Times New Roman" w:hAnsi="Times New Roman" w:cs="Times New Roman"/>
          <w:sz w:val="24"/>
          <w:szCs w:val="24"/>
        </w:rPr>
      </w:pPr>
    </w:p>
    <w:p w14:paraId="000000BF"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Target 9.a - Facilitate sustainable and resilient infrastructure development in developing countries through enhanced financial, technological and technical support to African countries, least developed countries, landlocked developing countries and small </w:t>
      </w:r>
      <w:r>
        <w:rPr>
          <w:rFonts w:ascii="Arial" w:eastAsia="Arial" w:hAnsi="Arial" w:cs="Arial"/>
          <w:color w:val="000000"/>
          <w:sz w:val="20"/>
          <w:szCs w:val="20"/>
        </w:rPr>
        <w:t>island developing States</w:t>
      </w:r>
    </w:p>
    <w:p w14:paraId="000000C0" w14:textId="77777777" w:rsidR="00637D3C" w:rsidRDefault="00637D3C">
      <w:pPr>
        <w:spacing w:after="0" w:line="240" w:lineRule="auto"/>
        <w:rPr>
          <w:rFonts w:ascii="Times New Roman" w:eastAsia="Times New Roman" w:hAnsi="Times New Roman" w:cs="Times New Roman"/>
          <w:sz w:val="24"/>
          <w:szCs w:val="24"/>
        </w:rPr>
      </w:pPr>
    </w:p>
    <w:p w14:paraId="000000C1"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Target 9.b - Support domestic technology development, research and innovation in developing countries, including by ensuring a conducive policy environment for, inter alia, industrial diversification and value addition to commodit</w:t>
      </w:r>
      <w:r>
        <w:rPr>
          <w:rFonts w:ascii="Arial" w:eastAsia="Arial" w:hAnsi="Arial" w:cs="Arial"/>
          <w:color w:val="000000"/>
          <w:sz w:val="20"/>
          <w:szCs w:val="20"/>
        </w:rPr>
        <w:t>ies</w:t>
      </w:r>
    </w:p>
    <w:p w14:paraId="000000C2" w14:textId="77777777" w:rsidR="00637D3C" w:rsidRDefault="00637D3C">
      <w:pPr>
        <w:spacing w:after="0" w:line="240" w:lineRule="auto"/>
        <w:rPr>
          <w:rFonts w:ascii="Times New Roman" w:eastAsia="Times New Roman" w:hAnsi="Times New Roman" w:cs="Times New Roman"/>
          <w:sz w:val="24"/>
          <w:szCs w:val="24"/>
        </w:rPr>
      </w:pPr>
    </w:p>
    <w:p w14:paraId="000000C3"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Target 9.c - Significantly increase access to information and communications technology and strive to provide universal and affordable access to the Internet in least developed countries by 2020</w:t>
      </w:r>
    </w:p>
    <w:p w14:paraId="3B8DD22D" w14:textId="77777777" w:rsidR="00102B22" w:rsidRDefault="00102B22">
      <w:pPr>
        <w:spacing w:before="240" w:after="0" w:line="240" w:lineRule="auto"/>
        <w:rPr>
          <w:rFonts w:ascii="Georgia" w:eastAsia="Georgia" w:hAnsi="Georgia" w:cs="Georgia"/>
          <w:b/>
          <w:color w:val="000000"/>
          <w:sz w:val="32"/>
          <w:szCs w:val="32"/>
        </w:rPr>
      </w:pPr>
    </w:p>
    <w:p w14:paraId="7C2F13BD" w14:textId="77777777" w:rsidR="00102B22" w:rsidRDefault="00102B22">
      <w:pPr>
        <w:spacing w:before="240" w:after="0" w:line="240" w:lineRule="auto"/>
        <w:rPr>
          <w:rFonts w:ascii="Georgia" w:eastAsia="Georgia" w:hAnsi="Georgia" w:cs="Georgia"/>
          <w:b/>
          <w:color w:val="000000"/>
          <w:sz w:val="32"/>
          <w:szCs w:val="32"/>
        </w:rPr>
      </w:pPr>
    </w:p>
    <w:p w14:paraId="000000C4" w14:textId="4AC4D513" w:rsidR="00637D3C" w:rsidRDefault="00927869">
      <w:pPr>
        <w:spacing w:before="240" w:after="0" w:line="240" w:lineRule="auto"/>
        <w:rPr>
          <w:rFonts w:ascii="Arial" w:eastAsia="Arial" w:hAnsi="Arial" w:cs="Arial"/>
          <w:b/>
          <w:i/>
          <w:color w:val="000000"/>
          <w:sz w:val="28"/>
          <w:szCs w:val="28"/>
        </w:rPr>
      </w:pPr>
      <w:r>
        <w:rPr>
          <w:rFonts w:ascii="Georgia" w:eastAsia="Georgia" w:hAnsi="Georgia" w:cs="Georgia"/>
          <w:b/>
          <w:color w:val="000000"/>
          <w:sz w:val="32"/>
          <w:szCs w:val="32"/>
        </w:rPr>
        <w:lastRenderedPageBreak/>
        <w:t>Global Case Study:</w:t>
      </w:r>
      <w:r>
        <w:rPr>
          <w:rFonts w:ascii="Times New Roman" w:eastAsia="Times New Roman" w:hAnsi="Times New Roman" w:cs="Times New Roman"/>
          <w:sz w:val="24"/>
          <w:szCs w:val="24"/>
        </w:rPr>
        <w:t xml:space="preserve"> </w:t>
      </w:r>
      <w:r>
        <w:rPr>
          <w:rFonts w:ascii="Arial" w:eastAsia="Arial" w:hAnsi="Arial" w:cs="Arial"/>
          <w:b/>
          <w:i/>
          <w:color w:val="000000"/>
          <w:sz w:val="28"/>
          <w:szCs w:val="28"/>
        </w:rPr>
        <w:t xml:space="preserve">Smart City- Ahmedabad </w:t>
      </w:r>
    </w:p>
    <w:p w14:paraId="000000C5" w14:textId="7776CF4F" w:rsidR="00637D3C" w:rsidRDefault="00927869">
      <w:pPr>
        <w:spacing w:before="240"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In 2016 Ahmedabad was selected as one of the first 20 Smart Cities in India as a part of the government’s SMARTNET Project. </w:t>
      </w:r>
      <w:r>
        <w:rPr>
          <w:rFonts w:ascii="Arial" w:eastAsia="Arial" w:hAnsi="Arial" w:cs="Arial"/>
          <w:sz w:val="24"/>
          <w:szCs w:val="24"/>
        </w:rPr>
        <w:t xml:space="preserve">As the largest city in the state of Gujarat and a </w:t>
      </w:r>
      <w:r>
        <w:rPr>
          <w:rFonts w:ascii="Arial" w:eastAsia="Arial" w:hAnsi="Arial" w:cs="Arial"/>
          <w:color w:val="000000"/>
          <w:sz w:val="24"/>
          <w:szCs w:val="24"/>
        </w:rPr>
        <w:t xml:space="preserve">UNESCO World Heritage City, Ahmedabad hoped </w:t>
      </w:r>
      <w:r>
        <w:rPr>
          <w:rFonts w:ascii="Arial" w:eastAsia="Arial" w:hAnsi="Arial" w:cs="Arial"/>
          <w:sz w:val="24"/>
          <w:szCs w:val="24"/>
        </w:rPr>
        <w:t>to become</w:t>
      </w:r>
      <w:r>
        <w:rPr>
          <w:rFonts w:ascii="Arial" w:eastAsia="Arial" w:hAnsi="Arial" w:cs="Arial"/>
          <w:color w:val="000000"/>
          <w:sz w:val="24"/>
          <w:szCs w:val="24"/>
        </w:rPr>
        <w:t xml:space="preserve"> a major tourist destination </w:t>
      </w:r>
      <w:r>
        <w:rPr>
          <w:rFonts w:ascii="Arial" w:eastAsia="Arial" w:hAnsi="Arial" w:cs="Arial"/>
          <w:color w:val="000000"/>
          <w:sz w:val="24"/>
          <w:szCs w:val="24"/>
        </w:rPr>
        <w:t xml:space="preserve">as well as improve </w:t>
      </w:r>
      <w:r w:rsidR="0058480B">
        <w:rPr>
          <w:rFonts w:ascii="Arial" w:eastAsia="Arial" w:hAnsi="Arial" w:cs="Arial"/>
          <w:color w:val="000000"/>
          <w:sz w:val="24"/>
          <w:szCs w:val="24"/>
        </w:rPr>
        <w:t>the</w:t>
      </w:r>
      <w:r>
        <w:rPr>
          <w:rFonts w:ascii="Arial" w:eastAsia="Arial" w:hAnsi="Arial" w:cs="Arial"/>
          <w:color w:val="000000"/>
          <w:sz w:val="24"/>
          <w:szCs w:val="24"/>
        </w:rPr>
        <w:t xml:space="preserve"> current standard of living</w:t>
      </w:r>
      <w:r w:rsidR="0058480B">
        <w:rPr>
          <w:rFonts w:ascii="Arial" w:eastAsia="Arial" w:hAnsi="Arial" w:cs="Arial"/>
          <w:color w:val="000000"/>
          <w:sz w:val="24"/>
          <w:szCs w:val="24"/>
        </w:rPr>
        <w:t xml:space="preserve"> of residents</w:t>
      </w:r>
      <w:r>
        <w:rPr>
          <w:rFonts w:ascii="Arial" w:eastAsia="Arial" w:hAnsi="Arial" w:cs="Arial"/>
          <w:color w:val="000000"/>
          <w:sz w:val="24"/>
          <w:szCs w:val="24"/>
        </w:rPr>
        <w:t xml:space="preserve"> (</w:t>
      </w:r>
      <w:r>
        <w:rPr>
          <w:rFonts w:ascii="Arial" w:eastAsia="Arial" w:hAnsi="Arial" w:cs="Arial"/>
          <w:sz w:val="24"/>
          <w:szCs w:val="24"/>
        </w:rPr>
        <w:t>Solanki, et. al</w:t>
      </w:r>
      <w:r>
        <w:rPr>
          <w:rFonts w:ascii="Arial" w:eastAsia="Arial" w:hAnsi="Arial" w:cs="Arial"/>
          <w:color w:val="000000"/>
          <w:sz w:val="24"/>
          <w:szCs w:val="24"/>
        </w:rPr>
        <w:t xml:space="preserve">). </w:t>
      </w:r>
      <w:r>
        <w:rPr>
          <w:noProof/>
        </w:rPr>
        <w:drawing>
          <wp:anchor distT="0" distB="0" distL="114300" distR="114300" simplePos="0" relativeHeight="251667456" behindDoc="0" locked="0" layoutInCell="1" hidden="0" allowOverlap="1" wp14:anchorId="128D51E8" wp14:editId="528BE701">
            <wp:simplePos x="0" y="0"/>
            <wp:positionH relativeFrom="column">
              <wp:posOffset>2924175</wp:posOffset>
            </wp:positionH>
            <wp:positionV relativeFrom="paragraph">
              <wp:posOffset>157480</wp:posOffset>
            </wp:positionV>
            <wp:extent cx="3350260" cy="1819275"/>
            <wp:effectExtent l="0" t="0" r="0" b="0"/>
            <wp:wrapSquare wrapText="bothSides" distT="0" distB="0" distL="114300" distR="114300"/>
            <wp:docPr id="25" name="image8.jpg" descr="A bus stopped at a bus stop&#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8.jpg" descr="A bus stopped at a bus stop&#10;&#10;Description automatically generated with low confidence"/>
                    <pic:cNvPicPr preferRelativeResize="0"/>
                  </pic:nvPicPr>
                  <pic:blipFill>
                    <a:blip r:embed="rId43"/>
                    <a:srcRect/>
                    <a:stretch>
                      <a:fillRect/>
                    </a:stretch>
                  </pic:blipFill>
                  <pic:spPr>
                    <a:xfrm>
                      <a:off x="0" y="0"/>
                      <a:ext cx="3350260" cy="1819275"/>
                    </a:xfrm>
                    <a:prstGeom prst="rect">
                      <a:avLst/>
                    </a:prstGeom>
                    <a:ln/>
                  </pic:spPr>
                </pic:pic>
              </a:graphicData>
            </a:graphic>
          </wp:anchor>
        </w:drawing>
      </w:r>
    </w:p>
    <w:p w14:paraId="000000C6" w14:textId="77777777" w:rsidR="00637D3C" w:rsidRDefault="00927869">
      <w:pPr>
        <w:spacing w:before="240" w:after="0" w:line="240" w:lineRule="auto"/>
        <w:rPr>
          <w:rFonts w:ascii="Arial" w:eastAsia="Arial" w:hAnsi="Arial" w:cs="Arial"/>
          <w:sz w:val="24"/>
          <w:szCs w:val="24"/>
        </w:rPr>
      </w:pPr>
      <w:r>
        <w:rPr>
          <w:rFonts w:ascii="Arial" w:eastAsia="Arial" w:hAnsi="Arial" w:cs="Arial"/>
          <w:color w:val="000000"/>
          <w:sz w:val="24"/>
          <w:szCs w:val="24"/>
        </w:rPr>
        <w:t xml:space="preserve">The objective of SMARTNET’s Smart Cities </w:t>
      </w:r>
      <w:r>
        <w:rPr>
          <w:rFonts w:ascii="Arial" w:eastAsia="Arial" w:hAnsi="Arial" w:cs="Arial"/>
          <w:sz w:val="24"/>
          <w:szCs w:val="24"/>
        </w:rPr>
        <w:t>is to implement sustainable and inclusive development that provides core infrastructure and gives a decent quality of life to its citizens, as</w:t>
      </w:r>
      <w:r>
        <w:rPr>
          <w:rFonts w:ascii="Arial" w:eastAsia="Arial" w:hAnsi="Arial" w:cs="Arial"/>
          <w:sz w:val="24"/>
          <w:szCs w:val="24"/>
        </w:rPr>
        <w:t xml:space="preserve"> well as a clean and sustainable environment (Ministry of Urban Development, Government of India). </w:t>
      </w:r>
      <w:r>
        <w:rPr>
          <w:rFonts w:ascii="Arial" w:eastAsia="Arial" w:hAnsi="Arial" w:cs="Arial"/>
          <w:color w:val="000000"/>
          <w:sz w:val="24"/>
          <w:szCs w:val="24"/>
        </w:rPr>
        <w:t>As a part of the pan-city initiative, the Smart City Ahmedabad Development Limited (SCADL) partnered with NEC – a Japanese information technology and electro</w:t>
      </w:r>
      <w:r>
        <w:rPr>
          <w:rFonts w:ascii="Arial" w:eastAsia="Arial" w:hAnsi="Arial" w:cs="Arial"/>
          <w:color w:val="000000"/>
          <w:sz w:val="24"/>
          <w:szCs w:val="24"/>
        </w:rPr>
        <w:t xml:space="preserve">nics corporation – to upgrade the city’s transit infrastructure. </w:t>
      </w:r>
    </w:p>
    <w:p w14:paraId="000000C7" w14:textId="77777777" w:rsidR="00637D3C" w:rsidRDefault="00927869">
      <w:pPr>
        <w:spacing w:before="240" w:after="0" w:line="240" w:lineRule="auto"/>
        <w:rPr>
          <w:rFonts w:ascii="Arial" w:eastAsia="Arial" w:hAnsi="Arial" w:cs="Arial"/>
          <w:sz w:val="24"/>
          <w:szCs w:val="24"/>
          <w:highlight w:val="white"/>
        </w:rPr>
      </w:pPr>
      <w:r>
        <w:rPr>
          <w:rFonts w:ascii="Arial" w:eastAsia="Arial" w:hAnsi="Arial" w:cs="Arial"/>
          <w:sz w:val="24"/>
          <w:szCs w:val="24"/>
          <w:highlight w:val="white"/>
        </w:rPr>
        <w:t>Ahmedabad has two major bus services – Bus Rapid Transit (BRT) and city bus AMTS - that operate 1,000 buses and transport 0.8 million passengers daily (NEC). While the ticket prices are affo</w:t>
      </w:r>
      <w:r>
        <w:rPr>
          <w:rFonts w:ascii="Arial" w:eastAsia="Arial" w:hAnsi="Arial" w:cs="Arial"/>
          <w:sz w:val="24"/>
          <w:szCs w:val="24"/>
          <w:highlight w:val="white"/>
        </w:rPr>
        <w:t>rdable, bus services were underutilized due to poor route planning, a lack of advertised bus schedules, bus-bunching, excessive wait time, rough driving, stop skipping, and inconvenient or inconsistent cash collection (NEC</w:t>
      </w:r>
      <w:r>
        <w:rPr>
          <w:rFonts w:ascii="Arial" w:eastAsia="Arial" w:hAnsi="Arial" w:cs="Arial"/>
          <w:color w:val="333333"/>
          <w:sz w:val="24"/>
          <w:szCs w:val="24"/>
          <w:highlight w:val="white"/>
        </w:rPr>
        <w:t xml:space="preserve">). Further, </w:t>
      </w:r>
      <w:r>
        <w:rPr>
          <w:rFonts w:ascii="Arial" w:eastAsia="Arial" w:hAnsi="Arial" w:cs="Arial"/>
          <w:sz w:val="24"/>
          <w:szCs w:val="24"/>
          <w:highlight w:val="white"/>
        </w:rPr>
        <w:t>66% of citizens believ</w:t>
      </w:r>
      <w:r>
        <w:rPr>
          <w:rFonts w:ascii="Arial" w:eastAsia="Arial" w:hAnsi="Arial" w:cs="Arial"/>
          <w:sz w:val="24"/>
          <w:szCs w:val="24"/>
          <w:highlight w:val="white"/>
        </w:rPr>
        <w:t xml:space="preserve">ed traffic management in the city is poor, 57% of citizens believe the BRT project has increased the traffic issues in the city, and 73% of citizens faced insufficient public parking (Patel &amp; Joshi). </w:t>
      </w:r>
    </w:p>
    <w:p w14:paraId="000000C8" w14:textId="5EC6D941" w:rsidR="00637D3C" w:rsidRDefault="00927869">
      <w:pPr>
        <w:spacing w:before="240"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The SCADL and NEC partnership implemented an intelligen</w:t>
      </w:r>
      <w:r>
        <w:rPr>
          <w:rFonts w:ascii="Arial" w:eastAsia="Arial" w:hAnsi="Arial" w:cs="Arial"/>
          <w:color w:val="000000"/>
          <w:sz w:val="24"/>
          <w:szCs w:val="24"/>
          <w:highlight w:val="white"/>
        </w:rPr>
        <w:t>t transport management system (ITMS) which gathered transit data/intelligence from real-time operations and provided timely feedback to traffic managers and commuters (</w:t>
      </w:r>
      <w:r>
        <w:rPr>
          <w:rFonts w:ascii="Arial" w:eastAsia="Arial" w:hAnsi="Arial" w:cs="Arial"/>
          <w:sz w:val="24"/>
          <w:szCs w:val="24"/>
        </w:rPr>
        <w:t>Smart City Ahmedabad</w:t>
      </w:r>
      <w:r>
        <w:rPr>
          <w:rFonts w:ascii="Arial" w:eastAsia="Arial" w:hAnsi="Arial" w:cs="Arial"/>
          <w:color w:val="000000"/>
          <w:sz w:val="24"/>
          <w:szCs w:val="24"/>
          <w:highlight w:val="white"/>
        </w:rPr>
        <w:t>). Th</w:t>
      </w:r>
      <w:r w:rsidR="003318FE">
        <w:rPr>
          <w:rFonts w:ascii="Arial" w:eastAsia="Arial" w:hAnsi="Arial" w:cs="Arial"/>
          <w:color w:val="000000"/>
          <w:sz w:val="24"/>
          <w:szCs w:val="24"/>
          <w:highlight w:val="white"/>
        </w:rPr>
        <w:t xml:space="preserve">e new </w:t>
      </w:r>
      <w:r>
        <w:rPr>
          <w:rFonts w:ascii="Arial" w:eastAsia="Arial" w:hAnsi="Arial" w:cs="Arial"/>
          <w:color w:val="000000"/>
          <w:sz w:val="24"/>
          <w:szCs w:val="24"/>
          <w:highlight w:val="white"/>
        </w:rPr>
        <w:t>system improved bus resources management, bus main</w:t>
      </w:r>
      <w:r>
        <w:rPr>
          <w:rFonts w:ascii="Arial" w:eastAsia="Arial" w:hAnsi="Arial" w:cs="Arial"/>
          <w:color w:val="000000"/>
          <w:sz w:val="24"/>
          <w:szCs w:val="24"/>
          <w:highlight w:val="white"/>
        </w:rPr>
        <w:t>tenance, transport information, and personnel, and collected and analyzed data to help optimize resources, and boost ticket sales. </w:t>
      </w:r>
    </w:p>
    <w:p w14:paraId="000000C9" w14:textId="77777777" w:rsidR="00637D3C" w:rsidRDefault="00927869">
      <w:pPr>
        <w:spacing w:before="240"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An integral component of ITMS is the Automated Fare Collection System (AFCS) which aim</w:t>
      </w:r>
      <w:r>
        <w:rPr>
          <w:rFonts w:ascii="Arial" w:eastAsia="Arial" w:hAnsi="Arial" w:cs="Arial"/>
          <w:sz w:val="24"/>
          <w:szCs w:val="24"/>
          <w:highlight w:val="white"/>
        </w:rPr>
        <w:t>s</w:t>
      </w:r>
      <w:r>
        <w:rPr>
          <w:rFonts w:ascii="Arial" w:eastAsia="Arial" w:hAnsi="Arial" w:cs="Arial"/>
          <w:color w:val="000000"/>
          <w:sz w:val="24"/>
          <w:szCs w:val="24"/>
          <w:highlight w:val="white"/>
        </w:rPr>
        <w:t xml:space="preserve"> to automate fare collection mechanism and technology within the transport ecosystem to improve ease of operat</w:t>
      </w:r>
      <w:r>
        <w:rPr>
          <w:rFonts w:ascii="Arial" w:eastAsia="Arial" w:hAnsi="Arial" w:cs="Arial"/>
          <w:sz w:val="24"/>
          <w:szCs w:val="24"/>
          <w:highlight w:val="white"/>
        </w:rPr>
        <w:t>ions</w:t>
      </w:r>
      <w:r>
        <w:rPr>
          <w:rFonts w:ascii="Arial" w:eastAsia="Arial" w:hAnsi="Arial" w:cs="Arial"/>
          <w:color w:val="000000"/>
          <w:sz w:val="24"/>
          <w:szCs w:val="24"/>
          <w:highlight w:val="white"/>
        </w:rPr>
        <w:t xml:space="preserve"> and remove revenue leakages. The Common Card Payment System (CCPS) is an open loop smart card that allows citizens a common platform for paym</w:t>
      </w:r>
      <w:r>
        <w:rPr>
          <w:rFonts w:ascii="Arial" w:eastAsia="Arial" w:hAnsi="Arial" w:cs="Arial"/>
          <w:color w:val="000000"/>
          <w:sz w:val="24"/>
          <w:szCs w:val="24"/>
          <w:highlight w:val="white"/>
        </w:rPr>
        <w:t>ents such as transport, parking, bills, entertainment, and amusement (</w:t>
      </w:r>
      <w:r>
        <w:rPr>
          <w:rFonts w:ascii="Arial" w:eastAsia="Arial" w:hAnsi="Arial" w:cs="Arial"/>
          <w:color w:val="111111"/>
          <w:sz w:val="24"/>
          <w:szCs w:val="24"/>
        </w:rPr>
        <w:t>Ahmedabad Municipal Corporation</w:t>
      </w:r>
      <w:r>
        <w:rPr>
          <w:rFonts w:ascii="Arial" w:eastAsia="Arial" w:hAnsi="Arial" w:cs="Arial"/>
          <w:color w:val="000000"/>
          <w:sz w:val="24"/>
          <w:szCs w:val="24"/>
          <w:highlight w:val="white"/>
        </w:rPr>
        <w:t>).</w:t>
      </w:r>
    </w:p>
    <w:p w14:paraId="000000CA" w14:textId="77777777" w:rsidR="00637D3C" w:rsidRDefault="00927869">
      <w:pPr>
        <w:spacing w:before="240"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ITMS gathers transit data and intelligence and provides timely feedback to traffic managers who monitor fleets in real-time. This enhances reliability a</w:t>
      </w:r>
      <w:r>
        <w:rPr>
          <w:rFonts w:ascii="Arial" w:eastAsia="Arial" w:hAnsi="Arial" w:cs="Arial"/>
          <w:color w:val="000000"/>
          <w:sz w:val="24"/>
          <w:szCs w:val="24"/>
          <w:highlight w:val="white"/>
        </w:rPr>
        <w:t xml:space="preserve">nd punctuality of bus operations. Additionally, AFCS is integrated with city wide CCPS which </w:t>
      </w:r>
      <w:r>
        <w:rPr>
          <w:rFonts w:ascii="Arial" w:eastAsia="Arial" w:hAnsi="Arial" w:cs="Arial"/>
          <w:sz w:val="24"/>
          <w:szCs w:val="24"/>
          <w:highlight w:val="white"/>
        </w:rPr>
        <w:t xml:space="preserve">supports </w:t>
      </w:r>
      <w:r>
        <w:rPr>
          <w:rFonts w:ascii="Arial" w:eastAsia="Arial" w:hAnsi="Arial" w:cs="Arial"/>
          <w:color w:val="000000"/>
          <w:sz w:val="24"/>
          <w:szCs w:val="24"/>
          <w:highlight w:val="white"/>
        </w:rPr>
        <w:lastRenderedPageBreak/>
        <w:t>cashless travel while using a single card. According to Smart City Ahmedabad, benefits from ITMS &amp; AFCS project are:</w:t>
      </w:r>
    </w:p>
    <w:p w14:paraId="000000CB" w14:textId="77777777" w:rsidR="00637D3C" w:rsidRDefault="00927869">
      <w:pPr>
        <w:numPr>
          <w:ilvl w:val="1"/>
          <w:numId w:val="11"/>
        </w:numPr>
        <w:pBdr>
          <w:top w:val="nil"/>
          <w:left w:val="nil"/>
          <w:bottom w:val="nil"/>
          <w:right w:val="nil"/>
          <w:between w:val="nil"/>
        </w:pBdr>
        <w:spacing w:before="240"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Pre-trip information: passengers get </w:t>
      </w:r>
      <w:r>
        <w:rPr>
          <w:rFonts w:ascii="Arial" w:eastAsia="Arial" w:hAnsi="Arial" w:cs="Arial"/>
          <w:color w:val="000000"/>
          <w:sz w:val="24"/>
          <w:szCs w:val="24"/>
          <w:highlight w:val="white"/>
        </w:rPr>
        <w:t>information about the transportation system and traffic status before they begin their trip so they can make more informed decisions</w:t>
      </w:r>
    </w:p>
    <w:p w14:paraId="000000CC" w14:textId="77777777" w:rsidR="00637D3C" w:rsidRDefault="00927869">
      <w:pPr>
        <w:numPr>
          <w:ilvl w:val="1"/>
          <w:numId w:val="11"/>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On-route information: passengers are provided travel-related in-bus announcements and display boards </w:t>
      </w:r>
    </w:p>
    <w:p w14:paraId="000000CD" w14:textId="77777777" w:rsidR="00637D3C" w:rsidRDefault="00927869">
      <w:pPr>
        <w:numPr>
          <w:ilvl w:val="1"/>
          <w:numId w:val="11"/>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Real time calculation</w:t>
      </w:r>
      <w:r>
        <w:rPr>
          <w:rFonts w:ascii="Arial" w:eastAsia="Arial" w:hAnsi="Arial" w:cs="Arial"/>
          <w:color w:val="000000"/>
          <w:sz w:val="24"/>
          <w:szCs w:val="24"/>
          <w:highlight w:val="white"/>
        </w:rPr>
        <w:t xml:space="preserve"> of bus arriv</w:t>
      </w:r>
      <w:r>
        <w:rPr>
          <w:rFonts w:ascii="Arial" w:eastAsia="Arial" w:hAnsi="Arial" w:cs="Arial"/>
          <w:sz w:val="24"/>
          <w:szCs w:val="24"/>
          <w:highlight w:val="white"/>
        </w:rPr>
        <w:t>al</w:t>
      </w:r>
      <w:r>
        <w:rPr>
          <w:rFonts w:ascii="Arial" w:eastAsia="Arial" w:hAnsi="Arial" w:cs="Arial"/>
          <w:color w:val="000000"/>
          <w:sz w:val="24"/>
          <w:szCs w:val="24"/>
          <w:highlight w:val="white"/>
        </w:rPr>
        <w:t xml:space="preserve"> time</w:t>
      </w:r>
    </w:p>
    <w:p w14:paraId="000000CE" w14:textId="77777777" w:rsidR="00637D3C" w:rsidRDefault="00927869">
      <w:pPr>
        <w:numPr>
          <w:ilvl w:val="1"/>
          <w:numId w:val="11"/>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In-bus and bus station surveillance system for citizen safety</w:t>
      </w:r>
    </w:p>
    <w:p w14:paraId="000000CF" w14:textId="77777777" w:rsidR="00637D3C" w:rsidRDefault="00927869">
      <w:pPr>
        <w:numPr>
          <w:ilvl w:val="1"/>
          <w:numId w:val="11"/>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Real-time driver behavior analysis for enhancing road safety</w:t>
      </w:r>
    </w:p>
    <w:p w14:paraId="000000D0" w14:textId="77777777" w:rsidR="00637D3C" w:rsidRDefault="00927869">
      <w:pPr>
        <w:spacing w:before="240"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This work has reduced ticket issuance time, avoided bus bunching, improved real-time passenger data, and controlled station skipping (</w:t>
      </w:r>
      <w:r>
        <w:rPr>
          <w:rFonts w:ascii="Arial" w:eastAsia="Arial" w:hAnsi="Arial" w:cs="Arial"/>
          <w:sz w:val="24"/>
          <w:szCs w:val="24"/>
        </w:rPr>
        <w:t>Shankar</w:t>
      </w:r>
      <w:r>
        <w:rPr>
          <w:rFonts w:ascii="Arial" w:eastAsia="Arial" w:hAnsi="Arial" w:cs="Arial"/>
          <w:color w:val="000000"/>
          <w:sz w:val="24"/>
          <w:szCs w:val="24"/>
          <w:highlight w:val="white"/>
        </w:rPr>
        <w:t>). In 2020, Smart City of Ahmedabad was awarded 3</w:t>
      </w:r>
      <w:r>
        <w:rPr>
          <w:rFonts w:ascii="Arial" w:eastAsia="Arial" w:hAnsi="Arial" w:cs="Arial"/>
          <w:color w:val="000000"/>
          <w:sz w:val="24"/>
          <w:szCs w:val="24"/>
          <w:highlight w:val="white"/>
          <w:vertAlign w:val="superscript"/>
        </w:rPr>
        <w:t>rd</w:t>
      </w:r>
      <w:r>
        <w:rPr>
          <w:rFonts w:ascii="Arial" w:eastAsia="Arial" w:hAnsi="Arial" w:cs="Arial"/>
          <w:color w:val="000000"/>
          <w:sz w:val="24"/>
          <w:szCs w:val="24"/>
          <w:highlight w:val="white"/>
        </w:rPr>
        <w:t xml:space="preserve"> place in Urban Mobility for its automated parking system and 1</w:t>
      </w:r>
      <w:r>
        <w:rPr>
          <w:rFonts w:ascii="Arial" w:eastAsia="Arial" w:hAnsi="Arial" w:cs="Arial"/>
          <w:color w:val="000000"/>
          <w:sz w:val="24"/>
          <w:szCs w:val="24"/>
          <w:highlight w:val="white"/>
          <w:vertAlign w:val="superscript"/>
        </w:rPr>
        <w:t>s</w:t>
      </w:r>
      <w:r>
        <w:rPr>
          <w:rFonts w:ascii="Arial" w:eastAsia="Arial" w:hAnsi="Arial" w:cs="Arial"/>
          <w:color w:val="000000"/>
          <w:sz w:val="24"/>
          <w:szCs w:val="24"/>
          <w:highlight w:val="white"/>
          <w:vertAlign w:val="superscript"/>
        </w:rPr>
        <w:t>t</w:t>
      </w:r>
      <w:r>
        <w:rPr>
          <w:rFonts w:ascii="Arial" w:eastAsia="Arial" w:hAnsi="Arial" w:cs="Arial"/>
          <w:color w:val="000000"/>
          <w:sz w:val="24"/>
          <w:szCs w:val="24"/>
          <w:highlight w:val="white"/>
        </w:rPr>
        <w:t xml:space="preserve"> place in Smart Cities Leadership by India Smart Cities Awards Contest (ISAC). </w:t>
      </w:r>
    </w:p>
    <w:p w14:paraId="000000D1" w14:textId="77777777" w:rsidR="00637D3C" w:rsidRDefault="00927869">
      <w:pPr>
        <w:spacing w:before="240" w:after="0" w:line="240" w:lineRule="auto"/>
        <w:rPr>
          <w:rFonts w:ascii="Times New Roman" w:eastAsia="Times New Roman" w:hAnsi="Times New Roman" w:cs="Times New Roman"/>
          <w:sz w:val="24"/>
          <w:szCs w:val="24"/>
        </w:rPr>
      </w:pPr>
      <w:r>
        <w:rPr>
          <w:rFonts w:ascii="Georgia" w:eastAsia="Georgia" w:hAnsi="Georgia" w:cs="Georgia"/>
          <w:b/>
          <w:color w:val="000000"/>
          <w:sz w:val="32"/>
          <w:szCs w:val="32"/>
        </w:rPr>
        <w:t>Local Case Study:</w:t>
      </w:r>
      <w:r>
        <w:rPr>
          <w:rFonts w:ascii="Times New Roman" w:eastAsia="Times New Roman" w:hAnsi="Times New Roman" w:cs="Times New Roman"/>
          <w:sz w:val="24"/>
          <w:szCs w:val="24"/>
        </w:rPr>
        <w:t xml:space="preserve"> </w:t>
      </w:r>
      <w:r>
        <w:rPr>
          <w:rFonts w:ascii="Arial" w:eastAsia="Arial" w:hAnsi="Arial" w:cs="Arial"/>
          <w:b/>
          <w:i/>
          <w:color w:val="000000"/>
          <w:sz w:val="28"/>
          <w:szCs w:val="28"/>
        </w:rPr>
        <w:t xml:space="preserve">Smart City- Sandy Springs </w:t>
      </w:r>
    </w:p>
    <w:p w14:paraId="000000D2" w14:textId="77777777" w:rsidR="00637D3C" w:rsidRDefault="00637D3C">
      <w:pPr>
        <w:spacing w:after="0" w:line="240" w:lineRule="auto"/>
        <w:rPr>
          <w:rFonts w:ascii="Times New Roman" w:eastAsia="Times New Roman" w:hAnsi="Times New Roman" w:cs="Times New Roman"/>
          <w:sz w:val="24"/>
          <w:szCs w:val="24"/>
        </w:rPr>
      </w:pPr>
    </w:p>
    <w:p w14:paraId="000000D3" w14:textId="77777777" w:rsidR="00637D3C" w:rsidRDefault="00927869">
      <w:pPr>
        <w:spacing w:after="0" w:line="240" w:lineRule="auto"/>
        <w:rPr>
          <w:rFonts w:ascii="Arial" w:eastAsia="Arial" w:hAnsi="Arial" w:cs="Arial"/>
          <w:color w:val="000000"/>
          <w:sz w:val="24"/>
          <w:szCs w:val="24"/>
        </w:rPr>
      </w:pPr>
      <w:r>
        <w:rPr>
          <w:rFonts w:ascii="Arial" w:eastAsia="Arial" w:hAnsi="Arial" w:cs="Arial"/>
          <w:color w:val="000000"/>
          <w:sz w:val="24"/>
          <w:szCs w:val="24"/>
        </w:rPr>
        <w:t>In 2020, the City of Sandy Springs (the City) was one of four communities selected by the Georgia Smart Communities Challenge (Georgia Smart) program for their “Streamlining Suburban Transit” proposal (</w:t>
      </w:r>
      <w:r>
        <w:rPr>
          <w:rFonts w:ascii="Arial" w:eastAsia="Arial" w:hAnsi="Arial" w:cs="Arial"/>
          <w:color w:val="111111"/>
          <w:sz w:val="24"/>
          <w:szCs w:val="24"/>
        </w:rPr>
        <w:t>APAGA</w:t>
      </w:r>
      <w:r>
        <w:rPr>
          <w:rFonts w:ascii="Arial" w:eastAsia="Arial" w:hAnsi="Arial" w:cs="Arial"/>
          <w:color w:val="000000"/>
          <w:sz w:val="24"/>
          <w:szCs w:val="24"/>
        </w:rPr>
        <w:t>). The Georgia Smart program provides technical a</w:t>
      </w:r>
      <w:r>
        <w:rPr>
          <w:rFonts w:ascii="Arial" w:eastAsia="Arial" w:hAnsi="Arial" w:cs="Arial"/>
          <w:color w:val="000000"/>
          <w:sz w:val="24"/>
          <w:szCs w:val="24"/>
        </w:rPr>
        <w:t>nd financial assistance to communities which enables them to envision, explore, and plan for their “smart” future (</w:t>
      </w:r>
      <w:r>
        <w:rPr>
          <w:rFonts w:ascii="Arial" w:eastAsia="Arial" w:hAnsi="Arial" w:cs="Arial"/>
          <w:sz w:val="24"/>
          <w:szCs w:val="24"/>
        </w:rPr>
        <w:t>Smart Cities and Inclusive Innovation</w:t>
      </w:r>
      <w:r>
        <w:rPr>
          <w:rFonts w:ascii="Arial" w:eastAsia="Arial" w:hAnsi="Arial" w:cs="Arial"/>
          <w:color w:val="000000"/>
          <w:sz w:val="24"/>
          <w:szCs w:val="24"/>
        </w:rPr>
        <w:t>). Resources include a partnership with a Georgia Tech research team, networking opportunities, and acce</w:t>
      </w:r>
      <w:r>
        <w:rPr>
          <w:rFonts w:ascii="Arial" w:eastAsia="Arial" w:hAnsi="Arial" w:cs="Arial"/>
          <w:color w:val="000000"/>
          <w:sz w:val="24"/>
          <w:szCs w:val="24"/>
        </w:rPr>
        <w:t xml:space="preserve">ss to unique partnerships to complete projects over the course of a year (Georgia Smart). </w:t>
      </w:r>
      <w:r>
        <w:rPr>
          <w:noProof/>
        </w:rPr>
        <w:drawing>
          <wp:anchor distT="0" distB="0" distL="114300" distR="114300" simplePos="0" relativeHeight="251668480" behindDoc="0" locked="0" layoutInCell="1" hidden="0" allowOverlap="1" wp14:anchorId="5C29F444" wp14:editId="508CCBEA">
            <wp:simplePos x="0" y="0"/>
            <wp:positionH relativeFrom="column">
              <wp:posOffset>1</wp:posOffset>
            </wp:positionH>
            <wp:positionV relativeFrom="paragraph">
              <wp:posOffset>6985</wp:posOffset>
            </wp:positionV>
            <wp:extent cx="3166110" cy="1781175"/>
            <wp:effectExtent l="0" t="0" r="0" b="0"/>
            <wp:wrapSquare wrapText="bothSides" distT="0" distB="0" distL="114300" distR="114300"/>
            <wp:docPr id="26" name="image2.jpg" descr="A picture containing sk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sky, outdoor&#10;&#10;Description automatically generated"/>
                    <pic:cNvPicPr preferRelativeResize="0"/>
                  </pic:nvPicPr>
                  <pic:blipFill>
                    <a:blip r:embed="rId44"/>
                    <a:srcRect/>
                    <a:stretch>
                      <a:fillRect/>
                    </a:stretch>
                  </pic:blipFill>
                  <pic:spPr>
                    <a:xfrm>
                      <a:off x="0" y="0"/>
                      <a:ext cx="3166110" cy="1781175"/>
                    </a:xfrm>
                    <a:prstGeom prst="rect">
                      <a:avLst/>
                    </a:prstGeom>
                    <a:ln/>
                  </pic:spPr>
                </pic:pic>
              </a:graphicData>
            </a:graphic>
          </wp:anchor>
        </w:drawing>
      </w:r>
    </w:p>
    <w:p w14:paraId="000000D4" w14:textId="77777777" w:rsidR="00637D3C" w:rsidRDefault="00637D3C">
      <w:pPr>
        <w:spacing w:after="0" w:line="240" w:lineRule="auto"/>
        <w:rPr>
          <w:rFonts w:ascii="Arial" w:eastAsia="Arial" w:hAnsi="Arial" w:cs="Arial"/>
          <w:color w:val="000000"/>
          <w:sz w:val="24"/>
          <w:szCs w:val="24"/>
        </w:rPr>
      </w:pPr>
    </w:p>
    <w:p w14:paraId="000000D5" w14:textId="0396E8E2" w:rsidR="00637D3C" w:rsidRDefault="00927869">
      <w:pPr>
        <w:spacing w:after="0" w:line="240" w:lineRule="auto"/>
        <w:rPr>
          <w:rFonts w:ascii="Arial" w:eastAsia="Arial" w:hAnsi="Arial" w:cs="Arial"/>
          <w:color w:val="000000"/>
          <w:sz w:val="24"/>
          <w:szCs w:val="24"/>
        </w:rPr>
      </w:pPr>
      <w:r>
        <w:rPr>
          <w:rFonts w:ascii="Arial" w:eastAsia="Arial" w:hAnsi="Arial" w:cs="Arial"/>
          <w:color w:val="000000"/>
          <w:sz w:val="24"/>
          <w:szCs w:val="24"/>
        </w:rPr>
        <w:t>The “Streamlining Suburban Transit” proposal aims to accomplish two of the City’s “The Next Ten” goals: mobility (improve city-wide mobility) and transit (maximize</w:t>
      </w:r>
      <w:r>
        <w:rPr>
          <w:rFonts w:ascii="Arial" w:eastAsia="Arial" w:hAnsi="Arial" w:cs="Arial"/>
          <w:color w:val="000000"/>
          <w:sz w:val="24"/>
          <w:szCs w:val="24"/>
        </w:rPr>
        <w:t xml:space="preserve"> potential of transit infrastructure) (City of Sandy Springs). The 10 goals </w:t>
      </w:r>
      <w:r w:rsidR="00366906">
        <w:rPr>
          <w:rFonts w:ascii="Arial" w:eastAsia="Arial" w:hAnsi="Arial" w:cs="Arial"/>
          <w:color w:val="000000"/>
          <w:sz w:val="24"/>
          <w:szCs w:val="24"/>
        </w:rPr>
        <w:t>provide</w:t>
      </w:r>
      <w:r>
        <w:rPr>
          <w:rFonts w:ascii="Arial" w:eastAsia="Arial" w:hAnsi="Arial" w:cs="Arial"/>
          <w:color w:val="000000"/>
          <w:sz w:val="24"/>
          <w:szCs w:val="24"/>
        </w:rPr>
        <w:t xml:space="preserve"> an overarching framework for the Comprehensive Plan for the next 10 years and were created based on extensive community input. </w:t>
      </w:r>
    </w:p>
    <w:p w14:paraId="000000D6" w14:textId="77777777" w:rsidR="00637D3C" w:rsidRDefault="00637D3C">
      <w:pPr>
        <w:spacing w:after="0" w:line="240" w:lineRule="auto"/>
      </w:pPr>
    </w:p>
    <w:p w14:paraId="000000D7" w14:textId="183BE7A9" w:rsidR="00637D3C" w:rsidRDefault="00927869">
      <w:pPr>
        <w:spacing w:after="0" w:line="240" w:lineRule="auto"/>
        <w:rPr>
          <w:rFonts w:ascii="Arial" w:eastAsia="Arial" w:hAnsi="Arial" w:cs="Arial"/>
          <w:color w:val="000000"/>
          <w:sz w:val="24"/>
          <w:szCs w:val="24"/>
        </w:rPr>
      </w:pPr>
      <w:r>
        <w:rPr>
          <w:rFonts w:ascii="Arial" w:eastAsia="Arial" w:hAnsi="Arial" w:cs="Arial"/>
          <w:sz w:val="24"/>
          <w:szCs w:val="24"/>
        </w:rPr>
        <w:t xml:space="preserve">The </w:t>
      </w:r>
      <w:r>
        <w:rPr>
          <w:rFonts w:ascii="Arial" w:eastAsia="Arial" w:hAnsi="Arial" w:cs="Arial"/>
          <w:color w:val="000000"/>
          <w:sz w:val="24"/>
          <w:szCs w:val="24"/>
        </w:rPr>
        <w:t>City</w:t>
      </w:r>
      <w:r w:rsidR="00366906">
        <w:rPr>
          <w:rFonts w:ascii="Arial" w:eastAsia="Arial" w:hAnsi="Arial" w:cs="Arial"/>
          <w:color w:val="000000"/>
          <w:sz w:val="24"/>
          <w:szCs w:val="24"/>
        </w:rPr>
        <w:t>,</w:t>
      </w:r>
      <w:r>
        <w:rPr>
          <w:rFonts w:ascii="Arial" w:eastAsia="Arial" w:hAnsi="Arial" w:cs="Arial"/>
          <w:color w:val="000000"/>
          <w:sz w:val="24"/>
          <w:szCs w:val="24"/>
        </w:rPr>
        <w:t xml:space="preserve"> in partnership with MARTA, the City of</w:t>
      </w:r>
      <w:r>
        <w:rPr>
          <w:rFonts w:ascii="Arial" w:eastAsia="Arial" w:hAnsi="Arial" w:cs="Arial"/>
          <w:color w:val="000000"/>
          <w:sz w:val="24"/>
          <w:szCs w:val="24"/>
        </w:rPr>
        <w:t xml:space="preserve"> Dunwoody, and Georgia Tech researchers, </w:t>
      </w:r>
      <w:r w:rsidR="00366906">
        <w:rPr>
          <w:rFonts w:ascii="Arial" w:eastAsia="Arial" w:hAnsi="Arial" w:cs="Arial"/>
          <w:color w:val="000000"/>
          <w:sz w:val="24"/>
          <w:szCs w:val="24"/>
        </w:rPr>
        <w:t>is</w:t>
      </w:r>
      <w:r>
        <w:rPr>
          <w:rFonts w:ascii="Arial" w:eastAsia="Arial" w:hAnsi="Arial" w:cs="Arial"/>
          <w:color w:val="000000"/>
          <w:sz w:val="24"/>
          <w:szCs w:val="24"/>
        </w:rPr>
        <w:t xml:space="preserve"> conducting a study to “test transit signal priority (TSP) technology using bus location data published through an application program interface (API) instead of communicating with a unit on board the bus” (</w:t>
      </w:r>
      <w:r>
        <w:rPr>
          <w:rFonts w:ascii="Arial" w:eastAsia="Arial" w:hAnsi="Arial" w:cs="Arial"/>
          <w:sz w:val="24"/>
          <w:szCs w:val="24"/>
        </w:rPr>
        <w:t>Georg</w:t>
      </w:r>
      <w:r>
        <w:rPr>
          <w:rFonts w:ascii="Arial" w:eastAsia="Arial" w:hAnsi="Arial" w:cs="Arial"/>
          <w:sz w:val="24"/>
          <w:szCs w:val="24"/>
        </w:rPr>
        <w:t>ia Smart Communities Challenge 2020</w:t>
      </w:r>
      <w:r>
        <w:rPr>
          <w:rFonts w:ascii="Arial" w:eastAsia="Arial" w:hAnsi="Arial" w:cs="Arial"/>
          <w:color w:val="000000"/>
          <w:sz w:val="24"/>
          <w:szCs w:val="24"/>
        </w:rPr>
        <w:t>). A benefit of TSP is its ability to improve the existing transit system without new infrastructure. It also has the potential to shift drivers to transit riders which improves transit and vehicular mobility. The reducti</w:t>
      </w:r>
      <w:r>
        <w:rPr>
          <w:rFonts w:ascii="Arial" w:eastAsia="Arial" w:hAnsi="Arial" w:cs="Arial"/>
          <w:color w:val="000000"/>
          <w:sz w:val="24"/>
          <w:szCs w:val="24"/>
        </w:rPr>
        <w:t xml:space="preserve">on in vehicular reliance allows the </w:t>
      </w:r>
      <w:r>
        <w:rPr>
          <w:rFonts w:ascii="Arial" w:eastAsia="Arial" w:hAnsi="Arial" w:cs="Arial"/>
          <w:color w:val="000000"/>
          <w:sz w:val="24"/>
          <w:szCs w:val="24"/>
        </w:rPr>
        <w:lastRenderedPageBreak/>
        <w:t>transportation system to prioritize other users and modes, such as walkers in more dense areas. The fewer single occupancy vehicle drivers could improve air quality which in turn creates a healthier environment for activ</w:t>
      </w:r>
      <w:r>
        <w:rPr>
          <w:rFonts w:ascii="Arial" w:eastAsia="Arial" w:hAnsi="Arial" w:cs="Arial"/>
          <w:color w:val="000000"/>
          <w:sz w:val="24"/>
          <w:szCs w:val="24"/>
        </w:rPr>
        <w:t>e transportation users (</w:t>
      </w:r>
      <w:r>
        <w:rPr>
          <w:rFonts w:ascii="Arial" w:eastAsia="Arial" w:hAnsi="Arial" w:cs="Arial"/>
          <w:sz w:val="24"/>
          <w:szCs w:val="24"/>
        </w:rPr>
        <w:t>Georgia Smart Communities Challenge 2020</w:t>
      </w:r>
      <w:r>
        <w:rPr>
          <w:rFonts w:ascii="Arial" w:eastAsia="Arial" w:hAnsi="Arial" w:cs="Arial"/>
          <w:color w:val="000000"/>
          <w:sz w:val="24"/>
          <w:szCs w:val="24"/>
        </w:rPr>
        <w:t>).</w:t>
      </w:r>
    </w:p>
    <w:p w14:paraId="000000D8" w14:textId="77777777" w:rsidR="00637D3C" w:rsidRDefault="00637D3C">
      <w:pPr>
        <w:spacing w:after="0" w:line="240" w:lineRule="auto"/>
        <w:rPr>
          <w:rFonts w:ascii="Arial" w:eastAsia="Arial" w:hAnsi="Arial" w:cs="Arial"/>
          <w:color w:val="000000"/>
          <w:sz w:val="24"/>
          <w:szCs w:val="24"/>
        </w:rPr>
      </w:pPr>
    </w:p>
    <w:p w14:paraId="000000D9" w14:textId="77777777" w:rsidR="00637D3C" w:rsidRDefault="00927869">
      <w:pPr>
        <w:spacing w:after="0" w:line="240" w:lineRule="auto"/>
        <w:rPr>
          <w:rFonts w:ascii="Arial" w:eastAsia="Arial" w:hAnsi="Arial" w:cs="Arial"/>
          <w:color w:val="000000"/>
          <w:sz w:val="24"/>
          <w:szCs w:val="24"/>
        </w:rPr>
      </w:pPr>
      <w:r>
        <w:rPr>
          <w:rFonts w:ascii="Arial" w:eastAsia="Arial" w:hAnsi="Arial" w:cs="Arial"/>
          <w:color w:val="000000"/>
          <w:sz w:val="24"/>
          <w:szCs w:val="24"/>
        </w:rPr>
        <w:t>This project will test TSP on MARTA Bus Route 5 which connects the Dunwoody and Lindbergh MARTA rail stations and operates with a 15-minute headway. This is an important route as it travel</w:t>
      </w:r>
      <w:r>
        <w:rPr>
          <w:rFonts w:ascii="Arial" w:eastAsia="Arial" w:hAnsi="Arial" w:cs="Arial"/>
          <w:color w:val="000000"/>
          <w:sz w:val="24"/>
          <w:szCs w:val="24"/>
        </w:rPr>
        <w:t>s through Sandy Springs, the Perimeter and the I-285 interchange at Roswell Road. (</w:t>
      </w:r>
      <w:r>
        <w:rPr>
          <w:rFonts w:ascii="Arial" w:eastAsia="Arial" w:hAnsi="Arial" w:cs="Arial"/>
          <w:sz w:val="24"/>
          <w:szCs w:val="24"/>
        </w:rPr>
        <w:t>Georgia Smart Communities Challenge 2020</w:t>
      </w:r>
      <w:r>
        <w:rPr>
          <w:rFonts w:ascii="Arial" w:eastAsia="Arial" w:hAnsi="Arial" w:cs="Arial"/>
          <w:color w:val="000000"/>
          <w:sz w:val="24"/>
          <w:szCs w:val="24"/>
        </w:rPr>
        <w:t xml:space="preserve">). </w:t>
      </w:r>
    </w:p>
    <w:p w14:paraId="000000DA" w14:textId="77777777" w:rsidR="00637D3C" w:rsidRDefault="00637D3C">
      <w:pPr>
        <w:spacing w:after="0" w:line="240" w:lineRule="auto"/>
        <w:rPr>
          <w:rFonts w:ascii="Arial" w:eastAsia="Arial" w:hAnsi="Arial" w:cs="Arial"/>
          <w:color w:val="000000"/>
          <w:sz w:val="24"/>
          <w:szCs w:val="24"/>
        </w:rPr>
      </w:pPr>
    </w:p>
    <w:p w14:paraId="000000DB" w14:textId="3671E038" w:rsidR="00637D3C" w:rsidRDefault="00927869">
      <w:pPr>
        <w:spacing w:after="0" w:line="240" w:lineRule="auto"/>
        <w:rPr>
          <w:rFonts w:ascii="Arial" w:eastAsia="Arial" w:hAnsi="Arial" w:cs="Arial"/>
          <w:color w:val="000000"/>
          <w:sz w:val="24"/>
          <w:szCs w:val="24"/>
        </w:rPr>
      </w:pPr>
      <w:r>
        <w:rPr>
          <w:rFonts w:ascii="Arial" w:eastAsia="Arial" w:hAnsi="Arial" w:cs="Arial"/>
          <w:color w:val="000000"/>
          <w:sz w:val="24"/>
          <w:szCs w:val="24"/>
        </w:rPr>
        <w:t>Georgia Tech research partners will design and conduct the study to ensure the results are representative of real conditions. Ba</w:t>
      </w:r>
      <w:r>
        <w:rPr>
          <w:rFonts w:ascii="Arial" w:eastAsia="Arial" w:hAnsi="Arial" w:cs="Arial"/>
          <w:color w:val="000000"/>
          <w:sz w:val="24"/>
          <w:szCs w:val="24"/>
        </w:rPr>
        <w:t xml:space="preserve">sed on the data results, best practices, and public feedback, the City will then develop an implementation plan on how and where to execute TSP in both cities. This in turn </w:t>
      </w:r>
      <w:r w:rsidR="002B40E9">
        <w:rPr>
          <w:rFonts w:ascii="Arial" w:eastAsia="Arial" w:hAnsi="Arial" w:cs="Arial"/>
          <w:color w:val="000000"/>
          <w:sz w:val="24"/>
          <w:szCs w:val="24"/>
        </w:rPr>
        <w:t>supports</w:t>
      </w:r>
      <w:r>
        <w:rPr>
          <w:rFonts w:ascii="Arial" w:eastAsia="Arial" w:hAnsi="Arial" w:cs="Arial"/>
          <w:color w:val="000000"/>
          <w:sz w:val="24"/>
          <w:szCs w:val="24"/>
        </w:rPr>
        <w:t xml:space="preserve"> Sandy Spring’s goal of improving mobility, maximining the existing tr</w:t>
      </w:r>
      <w:r>
        <w:rPr>
          <w:rFonts w:ascii="Arial" w:eastAsia="Arial" w:hAnsi="Arial" w:cs="Arial"/>
          <w:color w:val="000000"/>
          <w:sz w:val="24"/>
          <w:szCs w:val="24"/>
        </w:rPr>
        <w:t xml:space="preserve">ansit system, and improving walkability and a sense of place in the Perimeter and Roswell Road Areas.  </w:t>
      </w:r>
    </w:p>
    <w:p w14:paraId="000000DC" w14:textId="77777777" w:rsidR="00637D3C" w:rsidRDefault="00637D3C">
      <w:pPr>
        <w:spacing w:after="0" w:line="240" w:lineRule="auto"/>
        <w:rPr>
          <w:rFonts w:ascii="Times New Roman" w:eastAsia="Times New Roman" w:hAnsi="Times New Roman" w:cs="Times New Roman"/>
          <w:sz w:val="24"/>
          <w:szCs w:val="24"/>
        </w:rPr>
      </w:pPr>
    </w:p>
    <w:p w14:paraId="000000DD"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The study is ongoing and will conclude at the end of 2021. On September 9, 2021, City of Sandy Springs Transportation and Traffic Unit Manager, Kristen</w:t>
      </w:r>
      <w:r>
        <w:rPr>
          <w:rFonts w:ascii="Arial" w:eastAsia="Arial" w:hAnsi="Arial" w:cs="Arial"/>
          <w:color w:val="000000"/>
          <w:sz w:val="24"/>
          <w:szCs w:val="24"/>
        </w:rPr>
        <w:t xml:space="preserve"> Wescott, and Georgia Institute of Technology Professor, Dr. Michael Hunter, will present the findings and progress of this project. Find more information on the upcoming presentation </w:t>
      </w:r>
      <w:hyperlink r:id="rId45">
        <w:r>
          <w:rPr>
            <w:rFonts w:ascii="Arial" w:eastAsia="Arial" w:hAnsi="Arial" w:cs="Arial"/>
            <w:color w:val="0000FF"/>
            <w:sz w:val="24"/>
            <w:szCs w:val="24"/>
            <w:u w:val="single"/>
          </w:rPr>
          <w:t>here</w:t>
        </w:r>
      </w:hyperlink>
      <w:r>
        <w:rPr>
          <w:rFonts w:ascii="Arial" w:eastAsia="Arial" w:hAnsi="Arial" w:cs="Arial"/>
          <w:color w:val="000000"/>
          <w:sz w:val="24"/>
          <w:szCs w:val="24"/>
        </w:rPr>
        <w:t>. </w:t>
      </w:r>
    </w:p>
    <w:p w14:paraId="000000DE"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w:t>
      </w:r>
    </w:p>
    <w:p w14:paraId="000000DF" w14:textId="77777777" w:rsidR="00637D3C" w:rsidRDefault="00637D3C">
      <w:pPr>
        <w:spacing w:after="0" w:line="240" w:lineRule="auto"/>
        <w:rPr>
          <w:rFonts w:ascii="Times New Roman" w:eastAsia="Times New Roman" w:hAnsi="Times New Roman" w:cs="Times New Roman"/>
          <w:sz w:val="24"/>
          <w:szCs w:val="24"/>
        </w:rPr>
      </w:pPr>
    </w:p>
    <w:p w14:paraId="000000E0"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b/>
          <w:i/>
          <w:color w:val="000000"/>
          <w:sz w:val="28"/>
          <w:szCs w:val="28"/>
        </w:rPr>
        <w:t>Smart City Cautions</w:t>
      </w:r>
    </w:p>
    <w:p w14:paraId="000000E1" w14:textId="77777777" w:rsidR="00637D3C" w:rsidRDefault="00637D3C">
      <w:pPr>
        <w:spacing w:after="0" w:line="240" w:lineRule="auto"/>
        <w:rPr>
          <w:rFonts w:ascii="Times New Roman" w:eastAsia="Times New Roman" w:hAnsi="Times New Roman" w:cs="Times New Roman"/>
          <w:sz w:val="24"/>
          <w:szCs w:val="24"/>
        </w:rPr>
      </w:pPr>
    </w:p>
    <w:p w14:paraId="000000E2" w14:textId="13B91023"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While Smart Cities </w:t>
      </w:r>
      <w:r w:rsidR="008D7777">
        <w:rPr>
          <w:rFonts w:ascii="Arial" w:eastAsia="Arial" w:hAnsi="Arial" w:cs="Arial"/>
          <w:color w:val="000000"/>
          <w:sz w:val="24"/>
          <w:szCs w:val="24"/>
        </w:rPr>
        <w:t>programs include</w:t>
      </w:r>
      <w:r>
        <w:rPr>
          <w:rFonts w:ascii="Arial" w:eastAsia="Arial" w:hAnsi="Arial" w:cs="Arial"/>
          <w:color w:val="000000"/>
          <w:sz w:val="24"/>
          <w:szCs w:val="24"/>
        </w:rPr>
        <w:t xml:space="preserve"> exciting technology that can improve the health and wellbeing of society, </w:t>
      </w:r>
      <w:r w:rsidR="008D7777">
        <w:rPr>
          <w:rFonts w:ascii="Arial" w:eastAsia="Arial" w:hAnsi="Arial" w:cs="Arial"/>
          <w:color w:val="000000"/>
          <w:sz w:val="24"/>
          <w:szCs w:val="24"/>
        </w:rPr>
        <w:t>their</w:t>
      </w:r>
      <w:r>
        <w:rPr>
          <w:rFonts w:ascii="Arial" w:eastAsia="Arial" w:hAnsi="Arial" w:cs="Arial"/>
          <w:color w:val="000000"/>
          <w:sz w:val="24"/>
          <w:szCs w:val="24"/>
        </w:rPr>
        <w:t xml:space="preserve"> ethical </w:t>
      </w:r>
      <w:r w:rsidR="008D7777">
        <w:rPr>
          <w:rFonts w:ascii="Arial" w:eastAsia="Arial" w:hAnsi="Arial" w:cs="Arial"/>
          <w:color w:val="000000"/>
          <w:sz w:val="24"/>
          <w:szCs w:val="24"/>
        </w:rPr>
        <w:t>and equity implications should be carefully evaluated</w:t>
      </w:r>
      <w:r>
        <w:rPr>
          <w:rFonts w:ascii="Arial" w:eastAsia="Arial" w:hAnsi="Arial" w:cs="Arial"/>
          <w:color w:val="000000"/>
          <w:sz w:val="24"/>
          <w:szCs w:val="24"/>
        </w:rPr>
        <w:t xml:space="preserve">. Social context and power relations of a particular community </w:t>
      </w:r>
      <w:r w:rsidR="008D7777">
        <w:rPr>
          <w:rFonts w:ascii="Arial" w:eastAsia="Arial" w:hAnsi="Arial" w:cs="Arial"/>
          <w:color w:val="000000"/>
          <w:sz w:val="24"/>
          <w:szCs w:val="24"/>
        </w:rPr>
        <w:t>should</w:t>
      </w:r>
      <w:r>
        <w:rPr>
          <w:rFonts w:ascii="Arial" w:eastAsia="Arial" w:hAnsi="Arial" w:cs="Arial"/>
          <w:color w:val="000000"/>
          <w:sz w:val="24"/>
          <w:szCs w:val="24"/>
        </w:rPr>
        <w:t xml:space="preserve"> be taken into consideration for all projects. For a br</w:t>
      </w:r>
      <w:r>
        <w:rPr>
          <w:rFonts w:ascii="Arial" w:eastAsia="Arial" w:hAnsi="Arial" w:cs="Arial"/>
          <w:color w:val="000000"/>
          <w:sz w:val="24"/>
          <w:szCs w:val="24"/>
        </w:rPr>
        <w:t>oader discussion of technology and social context, instructors are encouraged to review SLS’s Teaching Toolkit, “</w:t>
      </w:r>
      <w:hyperlink r:id="rId46">
        <w:r>
          <w:rPr>
            <w:rFonts w:ascii="Arial" w:eastAsia="Arial" w:hAnsi="Arial" w:cs="Arial"/>
            <w:color w:val="0000FF"/>
            <w:sz w:val="24"/>
            <w:szCs w:val="24"/>
            <w:u w:val="single"/>
          </w:rPr>
          <w:t>Technology and Social Context.”</w:t>
        </w:r>
      </w:hyperlink>
      <w:r>
        <w:rPr>
          <w:rFonts w:ascii="Arial" w:eastAsia="Arial" w:hAnsi="Arial" w:cs="Arial"/>
          <w:color w:val="000000"/>
          <w:sz w:val="24"/>
          <w:szCs w:val="24"/>
        </w:rPr>
        <w:t xml:space="preserve"> This lesson enables students to </w:t>
      </w:r>
      <w:r>
        <w:rPr>
          <w:rFonts w:ascii="Arial" w:eastAsia="Arial" w:hAnsi="Arial" w:cs="Arial"/>
          <w:color w:val="000000"/>
          <w:sz w:val="24"/>
          <w:szCs w:val="24"/>
        </w:rPr>
        <w:t>critically evaluat</w:t>
      </w:r>
      <w:r w:rsidR="008D7777">
        <w:rPr>
          <w:rFonts w:ascii="Arial" w:eastAsia="Arial" w:hAnsi="Arial" w:cs="Arial"/>
          <w:color w:val="000000"/>
          <w:sz w:val="24"/>
          <w:szCs w:val="24"/>
        </w:rPr>
        <w:t>e</w:t>
      </w:r>
      <w:r>
        <w:rPr>
          <w:rFonts w:ascii="Arial" w:eastAsia="Arial" w:hAnsi="Arial" w:cs="Arial"/>
          <w:color w:val="000000"/>
          <w:sz w:val="24"/>
          <w:szCs w:val="24"/>
        </w:rPr>
        <w:t xml:space="preserve"> </w:t>
      </w:r>
      <w:r w:rsidR="008D7777">
        <w:rPr>
          <w:rFonts w:ascii="Arial" w:eastAsia="Arial" w:hAnsi="Arial" w:cs="Arial"/>
          <w:color w:val="000000"/>
          <w:sz w:val="24"/>
          <w:szCs w:val="24"/>
        </w:rPr>
        <w:t>various technological applications</w:t>
      </w:r>
      <w:r>
        <w:rPr>
          <w:rFonts w:ascii="Arial" w:eastAsia="Arial" w:hAnsi="Arial" w:cs="Arial"/>
          <w:color w:val="000000"/>
          <w:sz w:val="24"/>
          <w:szCs w:val="24"/>
        </w:rPr>
        <w:t xml:space="preserve"> with attention to the context of the communities in which engineers are working. </w:t>
      </w:r>
    </w:p>
    <w:p w14:paraId="000000E3" w14:textId="77777777" w:rsidR="00637D3C" w:rsidRDefault="00637D3C">
      <w:pPr>
        <w:spacing w:after="0" w:line="240" w:lineRule="auto"/>
        <w:rPr>
          <w:rFonts w:ascii="Times New Roman" w:eastAsia="Times New Roman" w:hAnsi="Times New Roman" w:cs="Times New Roman"/>
          <w:sz w:val="24"/>
          <w:szCs w:val="24"/>
        </w:rPr>
      </w:pPr>
    </w:p>
    <w:p w14:paraId="000000E4" w14:textId="77777777" w:rsidR="00637D3C" w:rsidRDefault="00927869">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In 2014, Adam Greenfield spoke at </w:t>
      </w:r>
      <w:proofErr w:type="spellStart"/>
      <w:r>
        <w:rPr>
          <w:rFonts w:ascii="Arial" w:eastAsia="Arial" w:hAnsi="Arial" w:cs="Arial"/>
          <w:color w:val="000000"/>
          <w:sz w:val="24"/>
          <w:szCs w:val="24"/>
        </w:rPr>
        <w:t>reSITE</w:t>
      </w:r>
      <w:proofErr w:type="spellEnd"/>
      <w:r>
        <w:rPr>
          <w:rFonts w:ascii="Arial" w:eastAsia="Arial" w:hAnsi="Arial" w:cs="Arial"/>
          <w:color w:val="000000"/>
          <w:sz w:val="24"/>
          <w:szCs w:val="24"/>
        </w:rPr>
        <w:t xml:space="preserve">: Cities and Landscapes of the New Economy. </w:t>
      </w:r>
      <w:proofErr w:type="spellStart"/>
      <w:r>
        <w:rPr>
          <w:rFonts w:ascii="Arial" w:eastAsia="Arial" w:hAnsi="Arial" w:cs="Arial"/>
          <w:color w:val="000000"/>
          <w:sz w:val="24"/>
          <w:szCs w:val="24"/>
        </w:rPr>
        <w:t>reSITE</w:t>
      </w:r>
      <w:proofErr w:type="spellEnd"/>
      <w:r>
        <w:rPr>
          <w:rFonts w:ascii="Arial" w:eastAsia="Arial" w:hAnsi="Arial" w:cs="Arial"/>
          <w:color w:val="000000"/>
          <w:sz w:val="24"/>
          <w:szCs w:val="24"/>
        </w:rPr>
        <w:t xml:space="preserve"> is an international platform that investigates how design can provide a positive impact in our lives in cities (</w:t>
      </w:r>
      <w:proofErr w:type="spellStart"/>
      <w:r>
        <w:rPr>
          <w:rFonts w:ascii="Arial" w:eastAsia="Arial" w:hAnsi="Arial" w:cs="Arial"/>
          <w:color w:val="000000"/>
          <w:sz w:val="24"/>
          <w:szCs w:val="24"/>
        </w:rPr>
        <w:t>reSITE</w:t>
      </w:r>
      <w:proofErr w:type="spellEnd"/>
      <w:r>
        <w:rPr>
          <w:rFonts w:ascii="Arial" w:eastAsia="Arial" w:hAnsi="Arial" w:cs="Arial"/>
          <w:color w:val="000000"/>
          <w:sz w:val="24"/>
          <w:szCs w:val="24"/>
        </w:rPr>
        <w:t>). Adam Greenfield is an American urbanist, wri</w:t>
      </w:r>
      <w:r>
        <w:rPr>
          <w:rFonts w:ascii="Arial" w:eastAsia="Arial" w:hAnsi="Arial" w:cs="Arial"/>
          <w:color w:val="000000"/>
          <w:sz w:val="24"/>
          <w:szCs w:val="24"/>
        </w:rPr>
        <w:t>ter, author of the books “</w:t>
      </w:r>
      <w:hyperlink r:id="rId47">
        <w:r>
          <w:rPr>
            <w:rFonts w:ascii="Arial" w:eastAsia="Arial" w:hAnsi="Arial" w:cs="Arial"/>
            <w:color w:val="0000FF"/>
            <w:sz w:val="24"/>
            <w:szCs w:val="24"/>
            <w:u w:val="single"/>
          </w:rPr>
          <w:t>Against Smart City</w:t>
        </w:r>
      </w:hyperlink>
      <w:r>
        <w:rPr>
          <w:rFonts w:ascii="Arial" w:eastAsia="Arial" w:hAnsi="Arial" w:cs="Arial"/>
          <w:color w:val="000000"/>
          <w:sz w:val="24"/>
          <w:szCs w:val="24"/>
        </w:rPr>
        <w:t>” and “</w:t>
      </w:r>
      <w:hyperlink r:id="rId48">
        <w:r>
          <w:rPr>
            <w:rFonts w:ascii="Arial" w:eastAsia="Arial" w:hAnsi="Arial" w:cs="Arial"/>
            <w:color w:val="0000FF"/>
            <w:sz w:val="24"/>
            <w:szCs w:val="24"/>
            <w:u w:val="single"/>
          </w:rPr>
          <w:t>Radical technology: The Design of</w:t>
        </w:r>
        <w:r>
          <w:rPr>
            <w:rFonts w:ascii="Arial" w:eastAsia="Arial" w:hAnsi="Arial" w:cs="Arial"/>
            <w:color w:val="0000FF"/>
            <w:sz w:val="24"/>
            <w:szCs w:val="24"/>
            <w:u w:val="single"/>
          </w:rPr>
          <w:t xml:space="preserve"> everyday life</w:t>
        </w:r>
      </w:hyperlink>
      <w:r>
        <w:rPr>
          <w:rFonts w:ascii="Arial" w:eastAsia="Arial" w:hAnsi="Arial" w:cs="Arial"/>
          <w:color w:val="000000"/>
          <w:sz w:val="24"/>
          <w:szCs w:val="24"/>
        </w:rPr>
        <w:t xml:space="preserve">.” </w:t>
      </w:r>
      <w:hyperlink r:id="rId49">
        <w:r>
          <w:rPr>
            <w:rFonts w:ascii="Arial" w:eastAsia="Arial" w:hAnsi="Arial" w:cs="Arial"/>
            <w:color w:val="0000FF"/>
            <w:sz w:val="24"/>
            <w:szCs w:val="24"/>
            <w:u w:val="single"/>
          </w:rPr>
          <w:t>In this 24-minute video</w:t>
        </w:r>
      </w:hyperlink>
      <w:r>
        <w:rPr>
          <w:rFonts w:ascii="Arial" w:eastAsia="Arial" w:hAnsi="Arial" w:cs="Arial"/>
          <w:color w:val="000000"/>
          <w:sz w:val="24"/>
          <w:szCs w:val="24"/>
        </w:rPr>
        <w:t>, Adam challenges the popular concept of smart cities and warns against the dangers it poses of strictly central planning. He answers the questions “What</w:t>
      </w:r>
      <w:r>
        <w:rPr>
          <w:rFonts w:ascii="Arial" w:eastAsia="Arial" w:hAnsi="Arial" w:cs="Arial"/>
          <w:color w:val="000000"/>
          <w:sz w:val="24"/>
          <w:szCs w:val="24"/>
        </w:rPr>
        <w:t xml:space="preserve"> is a smart city?” “Where are they?” “For whom are they intended?” “By whom were they developed?” </w:t>
      </w:r>
    </w:p>
    <w:p w14:paraId="000000E5" w14:textId="77777777" w:rsidR="00637D3C" w:rsidRDefault="00637D3C">
      <w:pPr>
        <w:spacing w:after="0" w:line="240" w:lineRule="auto"/>
        <w:rPr>
          <w:rFonts w:ascii="Arial" w:eastAsia="Arial" w:hAnsi="Arial" w:cs="Arial"/>
          <w:color w:val="000000"/>
          <w:sz w:val="24"/>
          <w:szCs w:val="24"/>
        </w:rPr>
      </w:pPr>
    </w:p>
    <w:p w14:paraId="000000E6" w14:textId="77777777" w:rsidR="00637D3C" w:rsidRDefault="00637D3C">
      <w:pPr>
        <w:spacing w:after="0" w:line="240" w:lineRule="auto"/>
        <w:rPr>
          <w:rFonts w:ascii="Arial" w:eastAsia="Arial" w:hAnsi="Arial" w:cs="Arial"/>
          <w:sz w:val="24"/>
          <w:szCs w:val="24"/>
        </w:rPr>
      </w:pPr>
    </w:p>
    <w:p w14:paraId="26974F80" w14:textId="77777777" w:rsidR="008D7777" w:rsidRDefault="008D7777">
      <w:pPr>
        <w:spacing w:after="0" w:line="240" w:lineRule="auto"/>
        <w:rPr>
          <w:rFonts w:ascii="Arial" w:eastAsia="Arial" w:hAnsi="Arial" w:cs="Arial"/>
          <w:color w:val="000000"/>
          <w:sz w:val="24"/>
          <w:szCs w:val="24"/>
        </w:rPr>
      </w:pPr>
    </w:p>
    <w:p w14:paraId="29ED2BB4" w14:textId="77777777" w:rsidR="008D7777" w:rsidRDefault="008D7777">
      <w:pPr>
        <w:spacing w:after="0" w:line="240" w:lineRule="auto"/>
        <w:rPr>
          <w:rFonts w:ascii="Arial" w:eastAsia="Arial" w:hAnsi="Arial" w:cs="Arial"/>
          <w:color w:val="000000"/>
          <w:sz w:val="24"/>
          <w:szCs w:val="24"/>
        </w:rPr>
      </w:pPr>
    </w:p>
    <w:p w14:paraId="000000E7" w14:textId="15D1BA85" w:rsidR="00637D3C" w:rsidRDefault="00927869">
      <w:pPr>
        <w:spacing w:after="0" w:line="240" w:lineRule="auto"/>
        <w:rPr>
          <w:rFonts w:ascii="Arial" w:eastAsia="Arial" w:hAnsi="Arial" w:cs="Arial"/>
          <w:color w:val="000000"/>
          <w:sz w:val="24"/>
          <w:szCs w:val="24"/>
        </w:rPr>
      </w:pPr>
      <w:r>
        <w:rPr>
          <w:rFonts w:ascii="Arial" w:eastAsia="Arial" w:hAnsi="Arial" w:cs="Arial"/>
          <w:color w:val="000000"/>
          <w:sz w:val="24"/>
          <w:szCs w:val="24"/>
        </w:rPr>
        <w:lastRenderedPageBreak/>
        <w:t>Discussion Questions:</w:t>
      </w:r>
    </w:p>
    <w:p w14:paraId="000000E8" w14:textId="518319BA" w:rsidR="00637D3C" w:rsidRDefault="00927869">
      <w:pPr>
        <w:numPr>
          <w:ilvl w:val="0"/>
          <w:numId w:val="1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What </w:t>
      </w:r>
      <w:r w:rsidR="008D7777">
        <w:rPr>
          <w:rFonts w:ascii="Arial" w:eastAsia="Arial" w:hAnsi="Arial" w:cs="Arial"/>
          <w:color w:val="000000"/>
          <w:sz w:val="24"/>
          <w:szCs w:val="24"/>
        </w:rPr>
        <w:t>is the purpose of a</w:t>
      </w:r>
      <w:r>
        <w:rPr>
          <w:rFonts w:ascii="Arial" w:eastAsia="Arial" w:hAnsi="Arial" w:cs="Arial"/>
          <w:color w:val="000000"/>
          <w:sz w:val="24"/>
          <w:szCs w:val="24"/>
        </w:rPr>
        <w:t xml:space="preserve"> Smart City? </w:t>
      </w:r>
    </w:p>
    <w:p w14:paraId="000000EA" w14:textId="687CE0F9" w:rsidR="00637D3C" w:rsidRPr="00DE4024" w:rsidRDefault="00927869" w:rsidP="00DE4024">
      <w:pPr>
        <w:numPr>
          <w:ilvl w:val="0"/>
          <w:numId w:val="1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What is IBM’s description of </w:t>
      </w:r>
      <w:r w:rsidR="00DE4024">
        <w:rPr>
          <w:rFonts w:ascii="Arial" w:eastAsia="Arial" w:hAnsi="Arial" w:cs="Arial"/>
          <w:color w:val="000000"/>
          <w:sz w:val="24"/>
          <w:szCs w:val="24"/>
        </w:rPr>
        <w:t>its</w:t>
      </w:r>
      <w:r>
        <w:rPr>
          <w:rFonts w:ascii="Arial" w:eastAsia="Arial" w:hAnsi="Arial" w:cs="Arial"/>
          <w:color w:val="000000"/>
          <w:sz w:val="24"/>
          <w:szCs w:val="24"/>
        </w:rPr>
        <w:t xml:space="preserve"> urban initiative and what flaws does </w:t>
      </w:r>
      <w:r w:rsidR="00E42F81">
        <w:rPr>
          <w:rFonts w:ascii="Arial" w:eastAsia="Arial" w:hAnsi="Arial" w:cs="Arial"/>
          <w:color w:val="000000"/>
          <w:sz w:val="24"/>
          <w:szCs w:val="24"/>
        </w:rPr>
        <w:t>Greenfield</w:t>
      </w:r>
      <w:r>
        <w:rPr>
          <w:rFonts w:ascii="Arial" w:eastAsia="Arial" w:hAnsi="Arial" w:cs="Arial"/>
          <w:color w:val="000000"/>
          <w:sz w:val="24"/>
          <w:szCs w:val="24"/>
        </w:rPr>
        <w:t xml:space="preserve"> point out?</w:t>
      </w:r>
      <w:r w:rsidR="00DE4024">
        <w:rPr>
          <w:rFonts w:ascii="Arial" w:eastAsia="Arial" w:hAnsi="Arial" w:cs="Arial"/>
          <w:color w:val="000000"/>
          <w:sz w:val="24"/>
          <w:szCs w:val="24"/>
        </w:rPr>
        <w:t xml:space="preserve"> </w:t>
      </w:r>
      <w:r w:rsidRPr="00DE4024">
        <w:rPr>
          <w:rFonts w:ascii="Arial" w:eastAsia="Arial" w:hAnsi="Arial" w:cs="Arial"/>
          <w:color w:val="000000"/>
          <w:sz w:val="24"/>
          <w:szCs w:val="24"/>
        </w:rPr>
        <w:t>Wha</w:t>
      </w:r>
      <w:r w:rsidRPr="00DE4024">
        <w:rPr>
          <w:rFonts w:ascii="Arial" w:eastAsia="Arial" w:hAnsi="Arial" w:cs="Arial"/>
          <w:color w:val="000000"/>
          <w:sz w:val="24"/>
          <w:szCs w:val="24"/>
        </w:rPr>
        <w:t xml:space="preserve">t </w:t>
      </w:r>
      <w:r w:rsidR="00DE4024">
        <w:rPr>
          <w:rFonts w:ascii="Arial" w:eastAsia="Arial" w:hAnsi="Arial" w:cs="Arial"/>
          <w:color w:val="000000"/>
          <w:sz w:val="24"/>
          <w:szCs w:val="24"/>
        </w:rPr>
        <w:t>is</w:t>
      </w:r>
      <w:r w:rsidRPr="00DE4024">
        <w:rPr>
          <w:rFonts w:ascii="Arial" w:eastAsia="Arial" w:hAnsi="Arial" w:cs="Arial"/>
          <w:color w:val="000000"/>
          <w:sz w:val="24"/>
          <w:szCs w:val="24"/>
        </w:rPr>
        <w:t xml:space="preserve"> </w:t>
      </w:r>
      <w:r w:rsidRPr="00DE4024">
        <w:rPr>
          <w:rFonts w:ascii="Arial" w:eastAsia="Arial" w:hAnsi="Arial" w:cs="Arial"/>
          <w:color w:val="000000"/>
          <w:sz w:val="24"/>
          <w:szCs w:val="24"/>
        </w:rPr>
        <w:t>Greenfield</w:t>
      </w:r>
      <w:r w:rsidR="00DE4024">
        <w:rPr>
          <w:rFonts w:ascii="Arial" w:eastAsia="Arial" w:hAnsi="Arial" w:cs="Arial"/>
          <w:color w:val="000000"/>
          <w:sz w:val="24"/>
          <w:szCs w:val="24"/>
        </w:rPr>
        <w:t>’s critique</w:t>
      </w:r>
      <w:r w:rsidRPr="00DE4024">
        <w:rPr>
          <w:rFonts w:ascii="Arial" w:eastAsia="Arial" w:hAnsi="Arial" w:cs="Arial"/>
          <w:color w:val="000000"/>
          <w:sz w:val="24"/>
          <w:szCs w:val="24"/>
        </w:rPr>
        <w:t xml:space="preserve"> </w:t>
      </w:r>
      <w:r w:rsidR="00DE4024">
        <w:rPr>
          <w:rFonts w:ascii="Arial" w:eastAsia="Arial" w:hAnsi="Arial" w:cs="Arial"/>
          <w:color w:val="000000"/>
          <w:sz w:val="24"/>
          <w:szCs w:val="24"/>
        </w:rPr>
        <w:t>of</w:t>
      </w:r>
      <w:r w:rsidRPr="00DE4024">
        <w:rPr>
          <w:rFonts w:ascii="Arial" w:eastAsia="Arial" w:hAnsi="Arial" w:cs="Arial"/>
          <w:color w:val="000000"/>
          <w:sz w:val="24"/>
          <w:szCs w:val="24"/>
        </w:rPr>
        <w:t xml:space="preserve"> CISCO’s description of the</w:t>
      </w:r>
      <w:r w:rsidRPr="00DE4024">
        <w:rPr>
          <w:rFonts w:ascii="Arial" w:eastAsia="Arial" w:hAnsi="Arial" w:cs="Arial"/>
          <w:color w:val="000000"/>
          <w:sz w:val="24"/>
          <w:szCs w:val="24"/>
        </w:rPr>
        <w:t xml:space="preserve"> Smart City Effort? </w:t>
      </w:r>
    </w:p>
    <w:p w14:paraId="000000EB" w14:textId="58899B56" w:rsidR="00637D3C" w:rsidRDefault="00927869">
      <w:pPr>
        <w:numPr>
          <w:ilvl w:val="0"/>
          <w:numId w:val="1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How does Siemens describe a Smart City and </w:t>
      </w:r>
      <w:r w:rsidR="00E42F81">
        <w:rPr>
          <w:rFonts w:ascii="Arial" w:eastAsia="Arial" w:hAnsi="Arial" w:cs="Arial"/>
          <w:color w:val="000000"/>
          <w:sz w:val="24"/>
          <w:szCs w:val="24"/>
        </w:rPr>
        <w:t>its purposes</w:t>
      </w:r>
      <w:r>
        <w:rPr>
          <w:rFonts w:ascii="Arial" w:eastAsia="Arial" w:hAnsi="Arial" w:cs="Arial"/>
          <w:color w:val="000000"/>
          <w:sz w:val="24"/>
          <w:szCs w:val="24"/>
        </w:rPr>
        <w:t xml:space="preserve">? How does </w:t>
      </w:r>
      <w:r w:rsidR="00E42F81">
        <w:rPr>
          <w:rFonts w:ascii="Arial" w:eastAsia="Arial" w:hAnsi="Arial" w:cs="Arial"/>
          <w:color w:val="000000"/>
          <w:sz w:val="24"/>
          <w:szCs w:val="24"/>
        </w:rPr>
        <w:t>Greenfield</w:t>
      </w:r>
      <w:r>
        <w:rPr>
          <w:rFonts w:ascii="Arial" w:eastAsia="Arial" w:hAnsi="Arial" w:cs="Arial"/>
          <w:color w:val="000000"/>
          <w:sz w:val="24"/>
          <w:szCs w:val="24"/>
        </w:rPr>
        <w:t xml:space="preserve"> </w:t>
      </w:r>
      <w:r w:rsidR="00E42F81">
        <w:rPr>
          <w:rFonts w:ascii="Arial" w:eastAsia="Arial" w:hAnsi="Arial" w:cs="Arial"/>
          <w:color w:val="000000"/>
          <w:sz w:val="24"/>
          <w:szCs w:val="24"/>
        </w:rPr>
        <w:t>challenge</w:t>
      </w:r>
      <w:r>
        <w:rPr>
          <w:rFonts w:ascii="Arial" w:eastAsia="Arial" w:hAnsi="Arial" w:cs="Arial"/>
          <w:color w:val="000000"/>
          <w:sz w:val="24"/>
          <w:szCs w:val="24"/>
        </w:rPr>
        <w:t xml:space="preserve"> this definition?</w:t>
      </w:r>
    </w:p>
    <w:p w14:paraId="000000EC" w14:textId="0E53C5C3" w:rsidR="00637D3C" w:rsidRDefault="00E42F81">
      <w:pPr>
        <w:numPr>
          <w:ilvl w:val="0"/>
          <w:numId w:val="1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Describe and respond to Greenfield’s argument about w</w:t>
      </w:r>
      <w:r w:rsidR="00927869">
        <w:rPr>
          <w:rFonts w:ascii="Arial" w:eastAsia="Arial" w:hAnsi="Arial" w:cs="Arial"/>
          <w:color w:val="000000"/>
          <w:sz w:val="24"/>
          <w:szCs w:val="24"/>
        </w:rPr>
        <w:t xml:space="preserve">ho </w:t>
      </w:r>
      <w:r w:rsidR="00927869">
        <w:rPr>
          <w:rFonts w:ascii="Arial" w:eastAsia="Arial" w:hAnsi="Arial" w:cs="Arial"/>
          <w:color w:val="000000"/>
          <w:sz w:val="24"/>
          <w:szCs w:val="24"/>
        </w:rPr>
        <w:t>the Smart City is built for</w:t>
      </w:r>
      <w:r>
        <w:rPr>
          <w:rFonts w:ascii="Arial" w:eastAsia="Arial" w:hAnsi="Arial" w:cs="Arial"/>
          <w:color w:val="000000"/>
          <w:sz w:val="24"/>
          <w:szCs w:val="24"/>
        </w:rPr>
        <w:t>, its goals, its benefits, and what he describes as its “real problem.”</w:t>
      </w:r>
      <w:r w:rsidR="00927869">
        <w:rPr>
          <w:rFonts w:ascii="Arial" w:eastAsia="Arial" w:hAnsi="Arial" w:cs="Arial"/>
          <w:color w:val="000000"/>
          <w:sz w:val="24"/>
          <w:szCs w:val="24"/>
        </w:rPr>
        <w:t xml:space="preserve"> </w:t>
      </w:r>
    </w:p>
    <w:p w14:paraId="000000EF" w14:textId="25A0ADA2" w:rsidR="00637D3C" w:rsidRDefault="00927869">
      <w:pPr>
        <w:numPr>
          <w:ilvl w:val="0"/>
          <w:numId w:val="1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What </w:t>
      </w:r>
      <w:r w:rsidR="00E42F81">
        <w:rPr>
          <w:rFonts w:ascii="Arial" w:eastAsia="Arial" w:hAnsi="Arial" w:cs="Arial"/>
          <w:color w:val="000000"/>
          <w:sz w:val="24"/>
          <w:szCs w:val="24"/>
        </w:rPr>
        <w:t>alternatives does Greenfield propose to</w:t>
      </w:r>
      <w:r>
        <w:rPr>
          <w:rFonts w:ascii="Arial" w:eastAsia="Arial" w:hAnsi="Arial" w:cs="Arial"/>
          <w:color w:val="000000"/>
          <w:sz w:val="24"/>
          <w:szCs w:val="24"/>
        </w:rPr>
        <w:t xml:space="preserve"> </w:t>
      </w:r>
      <w:r w:rsidR="00E42F81">
        <w:rPr>
          <w:rFonts w:ascii="Arial" w:eastAsia="Arial" w:hAnsi="Arial" w:cs="Arial"/>
          <w:color w:val="000000"/>
          <w:sz w:val="24"/>
          <w:szCs w:val="24"/>
        </w:rPr>
        <w:t xml:space="preserve">the </w:t>
      </w:r>
      <w:r>
        <w:rPr>
          <w:rFonts w:ascii="Arial" w:eastAsia="Arial" w:hAnsi="Arial" w:cs="Arial"/>
          <w:color w:val="000000"/>
          <w:sz w:val="24"/>
          <w:szCs w:val="24"/>
        </w:rPr>
        <w:t xml:space="preserve">Smart City </w:t>
      </w:r>
      <w:r w:rsidR="00E42F81">
        <w:rPr>
          <w:rFonts w:ascii="Arial" w:eastAsia="Arial" w:hAnsi="Arial" w:cs="Arial"/>
          <w:color w:val="000000"/>
          <w:sz w:val="24"/>
          <w:szCs w:val="24"/>
        </w:rPr>
        <w:t>approach</w:t>
      </w:r>
      <w:r>
        <w:rPr>
          <w:rFonts w:ascii="Arial" w:eastAsia="Arial" w:hAnsi="Arial" w:cs="Arial"/>
          <w:color w:val="000000"/>
          <w:sz w:val="24"/>
          <w:szCs w:val="24"/>
        </w:rPr>
        <w:t xml:space="preserve">? </w:t>
      </w:r>
      <w:r w:rsidR="00E42F81">
        <w:rPr>
          <w:rFonts w:ascii="Arial" w:eastAsia="Arial" w:hAnsi="Arial" w:cs="Arial"/>
          <w:color w:val="000000"/>
          <w:sz w:val="24"/>
          <w:szCs w:val="24"/>
        </w:rPr>
        <w:t>What values are represented by his proposal? What is your response to his proposed focus on justice?</w:t>
      </w:r>
    </w:p>
    <w:p w14:paraId="000000F0" w14:textId="51B5C4BD" w:rsidR="00637D3C" w:rsidRDefault="00E42F81">
      <w:pPr>
        <w:numPr>
          <w:ilvl w:val="0"/>
          <w:numId w:val="1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Explain</w:t>
      </w:r>
      <w:r w:rsidR="00927869">
        <w:rPr>
          <w:rFonts w:ascii="Arial" w:eastAsia="Arial" w:hAnsi="Arial" w:cs="Arial"/>
          <w:color w:val="000000"/>
          <w:sz w:val="24"/>
          <w:szCs w:val="24"/>
        </w:rPr>
        <w:t xml:space="preserve"> </w:t>
      </w:r>
      <w:r>
        <w:rPr>
          <w:rFonts w:ascii="Arial" w:eastAsia="Arial" w:hAnsi="Arial" w:cs="Arial"/>
          <w:color w:val="000000"/>
          <w:sz w:val="24"/>
          <w:szCs w:val="24"/>
        </w:rPr>
        <w:t>Greenfield’s</w:t>
      </w:r>
      <w:r w:rsidR="00927869">
        <w:rPr>
          <w:rFonts w:ascii="Arial" w:eastAsia="Arial" w:hAnsi="Arial" w:cs="Arial"/>
          <w:color w:val="000000"/>
          <w:sz w:val="24"/>
          <w:szCs w:val="24"/>
        </w:rPr>
        <w:t xml:space="preserve"> </w:t>
      </w:r>
      <w:r>
        <w:rPr>
          <w:rFonts w:ascii="Arial" w:eastAsia="Arial" w:hAnsi="Arial" w:cs="Arial"/>
          <w:color w:val="000000"/>
          <w:sz w:val="24"/>
          <w:szCs w:val="24"/>
        </w:rPr>
        <w:t>argument about</w:t>
      </w:r>
      <w:r w:rsidR="00927869">
        <w:rPr>
          <w:rFonts w:ascii="Arial" w:eastAsia="Arial" w:hAnsi="Arial" w:cs="Arial"/>
          <w:color w:val="000000"/>
          <w:sz w:val="24"/>
          <w:szCs w:val="24"/>
        </w:rPr>
        <w:t xml:space="preserve"> data </w:t>
      </w:r>
      <w:r>
        <w:rPr>
          <w:rFonts w:ascii="Arial" w:eastAsia="Arial" w:hAnsi="Arial" w:cs="Arial"/>
          <w:color w:val="000000"/>
          <w:sz w:val="24"/>
          <w:szCs w:val="24"/>
        </w:rPr>
        <w:t>a</w:t>
      </w:r>
      <w:r w:rsidR="00927869">
        <w:rPr>
          <w:rFonts w:ascii="Arial" w:eastAsia="Arial" w:hAnsi="Arial" w:cs="Arial"/>
          <w:color w:val="000000"/>
          <w:sz w:val="24"/>
          <w:szCs w:val="24"/>
        </w:rPr>
        <w:t xml:space="preserve">s </w:t>
      </w:r>
      <w:r>
        <w:rPr>
          <w:rFonts w:ascii="Arial" w:eastAsia="Arial" w:hAnsi="Arial" w:cs="Arial"/>
          <w:color w:val="000000"/>
          <w:sz w:val="24"/>
          <w:szCs w:val="24"/>
        </w:rPr>
        <w:t>“</w:t>
      </w:r>
      <w:r w:rsidR="00927869">
        <w:rPr>
          <w:rFonts w:ascii="Arial" w:eastAsia="Arial" w:hAnsi="Arial" w:cs="Arial"/>
          <w:color w:val="000000"/>
          <w:sz w:val="24"/>
          <w:szCs w:val="24"/>
        </w:rPr>
        <w:t>not neutral</w:t>
      </w:r>
      <w:r>
        <w:rPr>
          <w:rFonts w:ascii="Arial" w:eastAsia="Arial" w:hAnsi="Arial" w:cs="Arial"/>
          <w:color w:val="000000"/>
          <w:sz w:val="24"/>
          <w:szCs w:val="24"/>
        </w:rPr>
        <w:t>.”</w:t>
      </w:r>
      <w:r w:rsidR="00927869">
        <w:rPr>
          <w:rFonts w:ascii="Arial" w:eastAsia="Arial" w:hAnsi="Arial" w:cs="Arial"/>
          <w:color w:val="000000"/>
          <w:sz w:val="24"/>
          <w:szCs w:val="24"/>
        </w:rPr>
        <w:t xml:space="preserve"> </w:t>
      </w:r>
      <w:r>
        <w:rPr>
          <w:rFonts w:ascii="Arial" w:eastAsia="Arial" w:hAnsi="Arial" w:cs="Arial"/>
          <w:color w:val="000000"/>
          <w:sz w:val="24"/>
          <w:szCs w:val="24"/>
        </w:rPr>
        <w:t>What</w:t>
      </w:r>
      <w:r w:rsidR="00927869">
        <w:rPr>
          <w:rFonts w:ascii="Arial" w:eastAsia="Arial" w:hAnsi="Arial" w:cs="Arial"/>
          <w:color w:val="000000"/>
          <w:sz w:val="24"/>
          <w:szCs w:val="24"/>
        </w:rPr>
        <w:t xml:space="preserve"> questions </w:t>
      </w:r>
      <w:r>
        <w:rPr>
          <w:rFonts w:ascii="Arial" w:eastAsia="Arial" w:hAnsi="Arial" w:cs="Arial"/>
          <w:color w:val="000000"/>
          <w:sz w:val="24"/>
          <w:szCs w:val="24"/>
        </w:rPr>
        <w:t>does he suggest i</w:t>
      </w:r>
      <w:r w:rsidR="00927869">
        <w:rPr>
          <w:rFonts w:ascii="Arial" w:eastAsia="Arial" w:hAnsi="Arial" w:cs="Arial"/>
          <w:color w:val="000000"/>
          <w:sz w:val="24"/>
          <w:szCs w:val="24"/>
        </w:rPr>
        <w:t xml:space="preserve">ndividuals </w:t>
      </w:r>
      <w:r>
        <w:rPr>
          <w:rFonts w:ascii="Arial" w:eastAsia="Arial" w:hAnsi="Arial" w:cs="Arial"/>
          <w:color w:val="000000"/>
          <w:sz w:val="24"/>
          <w:szCs w:val="24"/>
        </w:rPr>
        <w:t>should raise</w:t>
      </w:r>
      <w:r w:rsidR="00927869">
        <w:rPr>
          <w:rFonts w:ascii="Arial" w:eastAsia="Arial" w:hAnsi="Arial" w:cs="Arial"/>
          <w:color w:val="000000"/>
          <w:sz w:val="24"/>
          <w:szCs w:val="24"/>
        </w:rPr>
        <w:t xml:space="preserve"> about data?</w:t>
      </w:r>
    </w:p>
    <w:p w14:paraId="000000F4" w14:textId="77777777" w:rsidR="00637D3C" w:rsidRDefault="00637D3C">
      <w:pPr>
        <w:spacing w:after="0" w:line="240" w:lineRule="auto"/>
        <w:rPr>
          <w:rFonts w:ascii="Arial" w:eastAsia="Arial" w:hAnsi="Arial" w:cs="Arial"/>
          <w:color w:val="000000"/>
          <w:sz w:val="24"/>
          <w:szCs w:val="24"/>
        </w:rPr>
      </w:pPr>
    </w:p>
    <w:p w14:paraId="000000F5" w14:textId="77777777" w:rsidR="00637D3C" w:rsidRDefault="00927869">
      <w:pPr>
        <w:spacing w:after="0" w:line="240" w:lineRule="auto"/>
        <w:rPr>
          <w:rFonts w:ascii="Arial" w:eastAsia="Arial" w:hAnsi="Arial" w:cs="Arial"/>
          <w:color w:val="000000"/>
          <w:sz w:val="24"/>
          <w:szCs w:val="24"/>
        </w:rPr>
      </w:pPr>
      <w:r>
        <w:rPr>
          <w:rFonts w:ascii="Arial" w:eastAsia="Arial" w:hAnsi="Arial" w:cs="Arial"/>
          <w:color w:val="000000"/>
          <w:sz w:val="24"/>
          <w:szCs w:val="24"/>
        </w:rPr>
        <w:t>Optional: Additional Reading:</w:t>
      </w:r>
    </w:p>
    <w:p w14:paraId="000000F6" w14:textId="77777777" w:rsidR="00637D3C" w:rsidRDefault="00927869">
      <w:pPr>
        <w:numPr>
          <w:ilvl w:val="0"/>
          <w:numId w:val="1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w:t>
      </w:r>
      <w:hyperlink r:id="rId50">
        <w:r>
          <w:rPr>
            <w:rFonts w:ascii="Arial" w:eastAsia="Arial" w:hAnsi="Arial" w:cs="Arial"/>
            <w:color w:val="0000FF"/>
            <w:sz w:val="24"/>
            <w:szCs w:val="24"/>
            <w:u w:val="single"/>
          </w:rPr>
          <w:t>The Dangers in Smart Cities</w:t>
        </w:r>
      </w:hyperlink>
      <w:r>
        <w:rPr>
          <w:rFonts w:ascii="Arial" w:eastAsia="Arial" w:hAnsi="Arial" w:cs="Arial"/>
          <w:color w:val="000000"/>
          <w:sz w:val="24"/>
          <w:szCs w:val="24"/>
        </w:rPr>
        <w:t xml:space="preserve">” by John II Breeden. </w:t>
      </w:r>
    </w:p>
    <w:p w14:paraId="000000F7" w14:textId="77777777" w:rsidR="00637D3C" w:rsidRDefault="00927869">
      <w:pPr>
        <w:numPr>
          <w:ilvl w:val="0"/>
          <w:numId w:val="1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t>
      </w:r>
      <w:hyperlink r:id="rId51">
        <w:r>
          <w:rPr>
            <w:rFonts w:ascii="Arial" w:eastAsia="Arial" w:hAnsi="Arial" w:cs="Arial"/>
            <w:color w:val="0000FF"/>
            <w:sz w:val="24"/>
            <w:szCs w:val="24"/>
            <w:u w:val="single"/>
          </w:rPr>
          <w:t>The ethics of Smart City (</w:t>
        </w:r>
        <w:proofErr w:type="spellStart"/>
        <w:r>
          <w:rPr>
            <w:rFonts w:ascii="Arial" w:eastAsia="Arial" w:hAnsi="Arial" w:cs="Arial"/>
            <w:color w:val="0000FF"/>
            <w:sz w:val="24"/>
            <w:szCs w:val="24"/>
            <w:u w:val="single"/>
          </w:rPr>
          <w:t>EoSC</w:t>
        </w:r>
        <w:proofErr w:type="spellEnd"/>
        <w:r>
          <w:rPr>
            <w:rFonts w:ascii="Arial" w:eastAsia="Arial" w:hAnsi="Arial" w:cs="Arial"/>
            <w:color w:val="0000FF"/>
            <w:sz w:val="24"/>
            <w:szCs w:val="24"/>
            <w:u w:val="single"/>
          </w:rPr>
          <w:t xml:space="preserve">): moral implications of hyperconnectivity, </w:t>
        </w:r>
        <w:proofErr w:type="spellStart"/>
        <w:r>
          <w:rPr>
            <w:rFonts w:ascii="Arial" w:eastAsia="Arial" w:hAnsi="Arial" w:cs="Arial"/>
            <w:color w:val="0000FF"/>
            <w:sz w:val="24"/>
            <w:szCs w:val="24"/>
            <w:u w:val="single"/>
          </w:rPr>
          <w:t>algorithmizati</w:t>
        </w:r>
        <w:r>
          <w:rPr>
            <w:rFonts w:ascii="Arial" w:eastAsia="Arial" w:hAnsi="Arial" w:cs="Arial"/>
            <w:color w:val="0000FF"/>
            <w:sz w:val="24"/>
            <w:szCs w:val="24"/>
            <w:u w:val="single"/>
          </w:rPr>
          <w:t>on</w:t>
        </w:r>
        <w:proofErr w:type="spellEnd"/>
        <w:r>
          <w:rPr>
            <w:rFonts w:ascii="Arial" w:eastAsia="Arial" w:hAnsi="Arial" w:cs="Arial"/>
            <w:color w:val="0000FF"/>
            <w:sz w:val="24"/>
            <w:szCs w:val="24"/>
            <w:u w:val="single"/>
          </w:rPr>
          <w:t xml:space="preserve"> and the datafication of urban digital society</w:t>
        </w:r>
      </w:hyperlink>
      <w:r>
        <w:rPr>
          <w:rFonts w:ascii="Arial" w:eastAsia="Arial" w:hAnsi="Arial" w:cs="Arial"/>
          <w:color w:val="000000"/>
          <w:sz w:val="24"/>
          <w:szCs w:val="24"/>
        </w:rPr>
        <w:t xml:space="preserve">” by </w:t>
      </w:r>
      <w:proofErr w:type="spellStart"/>
      <w:r>
        <w:rPr>
          <w:rFonts w:ascii="Arial" w:eastAsia="Arial" w:hAnsi="Arial" w:cs="Arial"/>
          <w:color w:val="000000"/>
          <w:sz w:val="24"/>
          <w:szCs w:val="24"/>
        </w:rPr>
        <w:t>Patrici</w:t>
      </w:r>
      <w:proofErr w:type="spellEnd"/>
      <w:r>
        <w:rPr>
          <w:rFonts w:ascii="Arial" w:eastAsia="Arial" w:hAnsi="Arial" w:cs="Arial"/>
          <w:color w:val="000000"/>
          <w:sz w:val="24"/>
          <w:szCs w:val="24"/>
        </w:rPr>
        <w:t xml:space="preserve"> Calvo.</w:t>
      </w:r>
    </w:p>
    <w:p w14:paraId="000000F8" w14:textId="77777777" w:rsidR="00637D3C" w:rsidRDefault="00637D3C">
      <w:pPr>
        <w:spacing w:after="0" w:line="240" w:lineRule="auto"/>
        <w:ind w:left="360"/>
        <w:rPr>
          <w:rFonts w:ascii="Arial" w:eastAsia="Arial" w:hAnsi="Arial" w:cs="Arial"/>
          <w:color w:val="000000"/>
          <w:sz w:val="24"/>
          <w:szCs w:val="24"/>
        </w:rPr>
      </w:pPr>
    </w:p>
    <w:p w14:paraId="000000F9" w14:textId="77777777" w:rsidR="00637D3C" w:rsidRDefault="00927869">
      <w:pPr>
        <w:spacing w:before="240" w:after="240" w:line="240" w:lineRule="auto"/>
        <w:rPr>
          <w:rFonts w:ascii="Georgia" w:eastAsia="Georgia" w:hAnsi="Georgia" w:cs="Georgia"/>
          <w:b/>
          <w:color w:val="000000"/>
          <w:sz w:val="32"/>
          <w:szCs w:val="32"/>
        </w:rPr>
      </w:pPr>
      <w:r>
        <w:rPr>
          <w:rFonts w:ascii="Georgia" w:eastAsia="Georgia" w:hAnsi="Georgia" w:cs="Georgia"/>
          <w:b/>
          <w:color w:val="000000"/>
          <w:sz w:val="32"/>
          <w:szCs w:val="32"/>
        </w:rPr>
        <w:t>Optional Extension</w:t>
      </w:r>
    </w:p>
    <w:p w14:paraId="000000FA" w14:textId="083D77E1" w:rsidR="00637D3C" w:rsidRDefault="00927869">
      <w:pP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While the Sustainable Development Goals are individual goals with specific targets, they are situated in a framework of five themes: People, Planet, Prosperity, Peace a</w:t>
      </w:r>
      <w:r>
        <w:rPr>
          <w:rFonts w:ascii="Arial" w:eastAsia="Arial" w:hAnsi="Arial" w:cs="Arial"/>
          <w:color w:val="000000"/>
          <w:sz w:val="24"/>
          <w:szCs w:val="24"/>
        </w:rPr>
        <w:t xml:space="preserve">nd Partnerships. These themes, like the SDGs themselves, intersect </w:t>
      </w:r>
      <w:r>
        <w:rPr>
          <w:rFonts w:ascii="Arial" w:eastAsia="Arial" w:hAnsi="Arial" w:cs="Arial"/>
          <w:sz w:val="24"/>
          <w:szCs w:val="24"/>
        </w:rPr>
        <w:t>in</w:t>
      </w:r>
      <w:r>
        <w:rPr>
          <w:rFonts w:ascii="Arial" w:eastAsia="Arial" w:hAnsi="Arial" w:cs="Arial"/>
          <w:color w:val="000000"/>
          <w:sz w:val="24"/>
          <w:szCs w:val="24"/>
        </w:rPr>
        <w:t xml:space="preserve"> many ways, with challenges or progress in one area having significant impacts on other areas. For that reason, it is helpful to view the complex global challenges addressed by the SDGs through a</w:t>
      </w:r>
      <w:r w:rsidR="00063EE1">
        <w:rPr>
          <w:rFonts w:ascii="Arial" w:eastAsia="Arial" w:hAnsi="Arial" w:cs="Arial"/>
          <w:color w:val="000000"/>
          <w:sz w:val="24"/>
          <w:szCs w:val="24"/>
        </w:rPr>
        <w:t xml:space="preserve"> transdisciplinary and</w:t>
      </w:r>
      <w:r>
        <w:rPr>
          <w:rFonts w:ascii="Arial" w:eastAsia="Arial" w:hAnsi="Arial" w:cs="Arial"/>
          <w:color w:val="000000"/>
          <w:sz w:val="24"/>
          <w:szCs w:val="24"/>
        </w:rPr>
        <w:t xml:space="preserve"> intersectional lens. </w:t>
      </w:r>
    </w:p>
    <w:p w14:paraId="000000FB" w14:textId="77777777" w:rsidR="00637D3C" w:rsidRDefault="00927869">
      <w:pPr>
        <w:pStyle w:val="Heading2"/>
        <w:shd w:val="clear" w:color="auto" w:fill="FFFFFF"/>
        <w:spacing w:before="0"/>
        <w:rPr>
          <w:rFonts w:ascii="Arial" w:eastAsia="Arial" w:hAnsi="Arial" w:cs="Arial"/>
          <w:color w:val="000000"/>
          <w:sz w:val="24"/>
          <w:szCs w:val="24"/>
        </w:rPr>
      </w:pPr>
      <w:r>
        <w:rPr>
          <w:rFonts w:ascii="Arial" w:eastAsia="Arial" w:hAnsi="Arial" w:cs="Arial"/>
          <w:color w:val="000000"/>
          <w:sz w:val="24"/>
          <w:szCs w:val="24"/>
        </w:rPr>
        <w:t xml:space="preserve">Intersectionality is “an approach to </w:t>
      </w:r>
      <w:r>
        <w:rPr>
          <w:rFonts w:ascii="Arial" w:eastAsia="Arial" w:hAnsi="Arial" w:cs="Arial"/>
          <w:color w:val="000000"/>
          <w:sz w:val="24"/>
          <w:szCs w:val="24"/>
        </w:rPr>
        <w:t>research that focuses upon mutually constitutive forms of social oppression rather than on single axes of difference. [It] is not only about multiple identities but is about relationality, social context, power relations, complexity, social justice, and in</w:t>
      </w:r>
      <w:r>
        <w:rPr>
          <w:rFonts w:ascii="Arial" w:eastAsia="Arial" w:hAnsi="Arial" w:cs="Arial"/>
          <w:color w:val="000000"/>
          <w:sz w:val="24"/>
          <w:szCs w:val="24"/>
        </w:rPr>
        <w:t xml:space="preserve">equalities” </w:t>
      </w:r>
      <w:r>
        <w:rPr>
          <w:rFonts w:ascii="Arial" w:eastAsia="Arial" w:hAnsi="Arial" w:cs="Arial"/>
          <w:color w:val="000000"/>
          <w:sz w:val="24"/>
          <w:szCs w:val="24"/>
          <w:highlight w:val="white"/>
        </w:rPr>
        <w:t>(</w:t>
      </w:r>
      <w:r>
        <w:rPr>
          <w:rFonts w:ascii="Arial" w:eastAsia="Arial" w:hAnsi="Arial" w:cs="Arial"/>
          <w:color w:val="000000"/>
          <w:sz w:val="24"/>
          <w:szCs w:val="24"/>
        </w:rPr>
        <w:t>Hopkins</w:t>
      </w:r>
      <w:r>
        <w:rPr>
          <w:rFonts w:ascii="Arial" w:eastAsia="Arial" w:hAnsi="Arial" w:cs="Arial"/>
          <w:color w:val="000000"/>
          <w:sz w:val="24"/>
          <w:szCs w:val="24"/>
          <w:highlight w:val="white"/>
        </w:rPr>
        <w:t>)</w:t>
      </w:r>
      <w:r>
        <w:rPr>
          <w:rFonts w:ascii="Arial" w:eastAsia="Arial" w:hAnsi="Arial" w:cs="Arial"/>
          <w:color w:val="000000"/>
          <w:sz w:val="24"/>
          <w:szCs w:val="24"/>
        </w:rPr>
        <w:t>. In the context of the SDGs, it is important to consider how meeting targets toward one goal impacts progress toward another. For example, it is challenging to achieve Zero Hunger without addressing Gender Equality and Decent Work &amp; E</w:t>
      </w:r>
      <w:r>
        <w:rPr>
          <w:rFonts w:ascii="Arial" w:eastAsia="Arial" w:hAnsi="Arial" w:cs="Arial"/>
          <w:color w:val="000000"/>
          <w:sz w:val="24"/>
          <w:szCs w:val="24"/>
        </w:rPr>
        <w:t xml:space="preserve">conomic Growth. </w:t>
      </w:r>
    </w:p>
    <w:p w14:paraId="000000FC" w14:textId="77777777" w:rsidR="00637D3C" w:rsidRDefault="00927869">
      <w:pPr>
        <w:spacing w:before="240" w:after="240" w:line="240" w:lineRule="auto"/>
        <w:rPr>
          <w:rFonts w:ascii="Arial" w:eastAsia="Arial" w:hAnsi="Arial" w:cs="Arial"/>
          <w:sz w:val="24"/>
          <w:szCs w:val="24"/>
        </w:rPr>
      </w:pPr>
      <w:r>
        <w:rPr>
          <w:rFonts w:ascii="Arial" w:eastAsia="Arial" w:hAnsi="Arial" w:cs="Arial"/>
          <w:sz w:val="24"/>
          <w:szCs w:val="24"/>
        </w:rPr>
        <w:t xml:space="preserve">This </w:t>
      </w:r>
      <w:hyperlink r:id="rId52">
        <w:r>
          <w:rPr>
            <w:rFonts w:ascii="Arial" w:eastAsia="Arial" w:hAnsi="Arial" w:cs="Arial"/>
            <w:color w:val="0000FF"/>
            <w:sz w:val="24"/>
            <w:szCs w:val="24"/>
            <w:u w:val="single"/>
          </w:rPr>
          <w:t>video</w:t>
        </w:r>
      </w:hyperlink>
      <w:r>
        <w:rPr>
          <w:rFonts w:ascii="Arial" w:eastAsia="Arial" w:hAnsi="Arial" w:cs="Arial"/>
          <w:sz w:val="24"/>
          <w:szCs w:val="24"/>
        </w:rPr>
        <w:t xml:space="preserve"> by UN Women explains how SDG 5: Gender Equality is vital to accomplish all the goals as “there can be no sustainable development without gender equality.” The video </w:t>
      </w:r>
      <w:r>
        <w:rPr>
          <w:rFonts w:ascii="Arial" w:eastAsia="Arial" w:hAnsi="Arial" w:cs="Arial"/>
          <w:sz w:val="24"/>
          <w:szCs w:val="24"/>
        </w:rPr>
        <w:t xml:space="preserve">helps illustrate the many interconnections among SDGs. </w:t>
      </w:r>
    </w:p>
    <w:p w14:paraId="402FD17A" w14:textId="77777777" w:rsidR="001D58B5" w:rsidRDefault="001D58B5">
      <w:pPr>
        <w:spacing w:before="240" w:after="240" w:line="240" w:lineRule="auto"/>
        <w:rPr>
          <w:rFonts w:ascii="Arial" w:eastAsia="Arial" w:hAnsi="Arial" w:cs="Arial"/>
          <w:b/>
          <w:i/>
          <w:sz w:val="24"/>
          <w:szCs w:val="24"/>
        </w:rPr>
      </w:pPr>
    </w:p>
    <w:p w14:paraId="34A59C52" w14:textId="77777777" w:rsidR="001D58B5" w:rsidRDefault="001D58B5">
      <w:pPr>
        <w:spacing w:before="240" w:after="240" w:line="240" w:lineRule="auto"/>
        <w:rPr>
          <w:rFonts w:ascii="Arial" w:eastAsia="Arial" w:hAnsi="Arial" w:cs="Arial"/>
          <w:b/>
          <w:i/>
          <w:sz w:val="24"/>
          <w:szCs w:val="24"/>
        </w:rPr>
      </w:pPr>
    </w:p>
    <w:p w14:paraId="2A2B2200" w14:textId="77777777" w:rsidR="001D58B5" w:rsidRDefault="001D58B5">
      <w:pPr>
        <w:spacing w:before="240" w:after="240" w:line="240" w:lineRule="auto"/>
        <w:rPr>
          <w:rFonts w:ascii="Arial" w:eastAsia="Arial" w:hAnsi="Arial" w:cs="Arial"/>
          <w:b/>
          <w:i/>
          <w:sz w:val="24"/>
          <w:szCs w:val="24"/>
        </w:rPr>
      </w:pPr>
    </w:p>
    <w:p w14:paraId="09E8EB69" w14:textId="506ABEEB" w:rsidR="001D58B5" w:rsidRDefault="00927869">
      <w:pPr>
        <w:spacing w:before="240" w:after="240" w:line="240" w:lineRule="auto"/>
        <w:rPr>
          <w:rFonts w:ascii="Arial" w:eastAsia="Arial" w:hAnsi="Arial" w:cs="Arial"/>
          <w:b/>
          <w:i/>
          <w:sz w:val="24"/>
          <w:szCs w:val="24"/>
        </w:rPr>
      </w:pPr>
      <w:r>
        <w:rPr>
          <w:rFonts w:ascii="Arial" w:eastAsia="Arial" w:hAnsi="Arial" w:cs="Arial"/>
          <w:b/>
          <w:i/>
          <w:sz w:val="24"/>
          <w:szCs w:val="24"/>
        </w:rPr>
        <w:lastRenderedPageBreak/>
        <w:t>Activity:</w:t>
      </w:r>
    </w:p>
    <w:p w14:paraId="000000FE" w14:textId="53C431AA" w:rsidR="00637D3C" w:rsidRPr="001D58B5" w:rsidRDefault="00927869">
      <w:pPr>
        <w:spacing w:before="240" w:after="240" w:line="240" w:lineRule="auto"/>
        <w:rPr>
          <w:rFonts w:ascii="Arial" w:eastAsia="Arial" w:hAnsi="Arial" w:cs="Arial"/>
          <w:b/>
          <w:i/>
          <w:sz w:val="24"/>
          <w:szCs w:val="24"/>
        </w:rPr>
      </w:pPr>
      <w:r>
        <w:rPr>
          <w:rFonts w:ascii="Arial" w:eastAsia="Arial" w:hAnsi="Arial" w:cs="Arial"/>
          <w:sz w:val="24"/>
          <w:szCs w:val="24"/>
        </w:rPr>
        <w:t xml:space="preserve">Using the case studies from one of the above SDGs, ask students to explain how progress toward SDG 5 can positively impact the other </w:t>
      </w:r>
      <w:r>
        <w:rPr>
          <w:rFonts w:ascii="Arial" w:eastAsia="Arial" w:hAnsi="Arial" w:cs="Arial"/>
          <w:sz w:val="24"/>
          <w:szCs w:val="24"/>
        </w:rPr>
        <w:t>Goals. Additionally, ask them to explain how achieving</w:t>
      </w:r>
      <w:r>
        <w:rPr>
          <w:rFonts w:ascii="Arial" w:eastAsia="Arial" w:hAnsi="Arial" w:cs="Arial"/>
          <w:sz w:val="24"/>
          <w:szCs w:val="24"/>
        </w:rPr>
        <w:t xml:space="preserve"> one or two other SDGs can further promote Gender Equality. </w:t>
      </w:r>
    </w:p>
    <w:p w14:paraId="000000FF" w14:textId="77777777" w:rsidR="00637D3C" w:rsidRDefault="00927869">
      <w:pPr>
        <w:spacing w:before="240" w:after="240" w:line="240" w:lineRule="auto"/>
        <w:rPr>
          <w:rFonts w:ascii="Arial" w:eastAsia="Arial" w:hAnsi="Arial" w:cs="Arial"/>
          <w:sz w:val="24"/>
          <w:szCs w:val="24"/>
        </w:rPr>
      </w:pPr>
      <w:r>
        <w:rPr>
          <w:rFonts w:ascii="Arial" w:eastAsia="Arial" w:hAnsi="Arial" w:cs="Arial"/>
          <w:noProof/>
          <w:sz w:val="24"/>
          <w:szCs w:val="24"/>
        </w:rPr>
        <w:drawing>
          <wp:inline distT="0" distB="0" distL="0" distR="0" wp14:anchorId="4477A979" wp14:editId="3DAD5C27">
            <wp:extent cx="5943600" cy="3958590"/>
            <wp:effectExtent l="0" t="0" r="0" b="0"/>
            <wp:docPr id="29" name="image13.jp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A picture containing graphical user interface&#10;&#10;Description automatically generated"/>
                    <pic:cNvPicPr preferRelativeResize="0"/>
                  </pic:nvPicPr>
                  <pic:blipFill>
                    <a:blip r:embed="rId53"/>
                    <a:srcRect/>
                    <a:stretch>
                      <a:fillRect/>
                    </a:stretch>
                  </pic:blipFill>
                  <pic:spPr>
                    <a:xfrm>
                      <a:off x="0" y="0"/>
                      <a:ext cx="5943600" cy="3958590"/>
                    </a:xfrm>
                    <a:prstGeom prst="rect">
                      <a:avLst/>
                    </a:prstGeom>
                    <a:ln/>
                  </pic:spPr>
                </pic:pic>
              </a:graphicData>
            </a:graphic>
          </wp:inline>
        </w:drawing>
      </w:r>
    </w:p>
    <w:p w14:paraId="00000100" w14:textId="77777777" w:rsidR="00637D3C" w:rsidRDefault="00927869">
      <w:pPr>
        <w:spacing w:before="240" w:after="240" w:line="240" w:lineRule="auto"/>
        <w:rPr>
          <w:rFonts w:ascii="Times New Roman" w:eastAsia="Times New Roman" w:hAnsi="Times New Roman" w:cs="Times New Roman"/>
          <w:sz w:val="24"/>
          <w:szCs w:val="24"/>
        </w:rPr>
      </w:pPr>
      <w:r>
        <w:rPr>
          <w:rFonts w:ascii="Georgia" w:eastAsia="Georgia" w:hAnsi="Georgia" w:cs="Georgia"/>
          <w:b/>
          <w:color w:val="000000"/>
          <w:sz w:val="32"/>
          <w:szCs w:val="32"/>
        </w:rPr>
        <w:t>Further Reading</w:t>
      </w:r>
    </w:p>
    <w:p w14:paraId="00000101" w14:textId="77777777" w:rsidR="00637D3C" w:rsidRDefault="00927869">
      <w:p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Africa Network for Environment &amp; Economic Justice (ANEEJ). “</w:t>
      </w:r>
      <w:hyperlink r:id="rId54">
        <w:r>
          <w:rPr>
            <w:rFonts w:ascii="Arial" w:eastAsia="Arial" w:hAnsi="Arial" w:cs="Arial"/>
            <w:color w:val="0000FF"/>
            <w:sz w:val="24"/>
            <w:szCs w:val="24"/>
            <w:u w:val="single"/>
          </w:rPr>
          <w:t>Sexual harassment Bil</w:t>
        </w:r>
      </w:hyperlink>
      <w:r>
        <w:rPr>
          <w:rFonts w:ascii="Arial" w:eastAsia="Arial" w:hAnsi="Arial" w:cs="Arial"/>
          <w:color w:val="000000"/>
          <w:sz w:val="24"/>
          <w:szCs w:val="24"/>
        </w:rPr>
        <w:t>l.” (2016).</w:t>
      </w:r>
    </w:p>
    <w:p w14:paraId="00000102" w14:textId="77777777" w:rsidR="00637D3C" w:rsidRDefault="00927869">
      <w:pPr>
        <w:pStyle w:val="Heading1"/>
        <w:rPr>
          <w:rFonts w:ascii="Arial" w:eastAsia="Arial" w:hAnsi="Arial" w:cs="Arial"/>
          <w:b w:val="0"/>
          <w:sz w:val="24"/>
          <w:szCs w:val="24"/>
        </w:rPr>
      </w:pPr>
      <w:r>
        <w:rPr>
          <w:rFonts w:ascii="Arial" w:eastAsia="Arial" w:hAnsi="Arial" w:cs="Arial"/>
          <w:b w:val="0"/>
          <w:sz w:val="24"/>
          <w:szCs w:val="24"/>
        </w:rPr>
        <w:t>Altman, Morris. “Cooperatives, History and Theories Of.” International Encyclopedia of Civil Society, Springer US, pp. 563–70, doi:10.1007/978-0-387-93996-4_102.</w:t>
      </w:r>
    </w:p>
    <w:p w14:paraId="00000103" w14:textId="77777777" w:rsidR="00637D3C" w:rsidRDefault="00927869">
      <w:pPr>
        <w:pStyle w:val="Heading1"/>
        <w:shd w:val="clear" w:color="auto" w:fill="FFFFFF"/>
        <w:spacing w:before="0" w:after="105"/>
        <w:rPr>
          <w:rFonts w:ascii="Arial" w:eastAsia="Arial" w:hAnsi="Arial" w:cs="Arial"/>
          <w:b w:val="0"/>
          <w:color w:val="111111"/>
          <w:sz w:val="24"/>
          <w:szCs w:val="24"/>
        </w:rPr>
      </w:pPr>
      <w:proofErr w:type="spellStart"/>
      <w:r>
        <w:rPr>
          <w:rFonts w:ascii="Arial" w:eastAsia="Arial" w:hAnsi="Arial" w:cs="Arial"/>
          <w:b w:val="0"/>
          <w:color w:val="111111"/>
          <w:sz w:val="24"/>
          <w:szCs w:val="24"/>
        </w:rPr>
        <w:t>Amdavad</w:t>
      </w:r>
      <w:proofErr w:type="spellEnd"/>
      <w:r>
        <w:rPr>
          <w:rFonts w:ascii="Arial" w:eastAsia="Arial" w:hAnsi="Arial" w:cs="Arial"/>
          <w:b w:val="0"/>
          <w:color w:val="111111"/>
          <w:sz w:val="24"/>
          <w:szCs w:val="24"/>
        </w:rPr>
        <w:t xml:space="preserve"> Municipal Corporation. “</w:t>
      </w:r>
      <w:hyperlink r:id="rId55">
        <w:r>
          <w:rPr>
            <w:rFonts w:ascii="Arial" w:eastAsia="Arial" w:hAnsi="Arial" w:cs="Arial"/>
            <w:b w:val="0"/>
            <w:color w:val="0000FF"/>
            <w:sz w:val="24"/>
            <w:szCs w:val="24"/>
            <w:u w:val="single"/>
          </w:rPr>
          <w:t xml:space="preserve">Smart City Ahmedabad: My Heart </w:t>
        </w:r>
        <w:r>
          <w:rPr>
            <w:rFonts w:ascii="Arial" w:eastAsia="Arial" w:hAnsi="Arial" w:cs="Arial"/>
            <w:b w:val="0"/>
            <w:color w:val="0000FF"/>
            <w:sz w:val="24"/>
            <w:szCs w:val="24"/>
            <w:u w:val="single"/>
          </w:rPr>
          <w:t>Ahmedabad, My Smart Ahmedabad</w:t>
        </w:r>
      </w:hyperlink>
      <w:r>
        <w:rPr>
          <w:rFonts w:ascii="Arial" w:eastAsia="Arial" w:hAnsi="Arial" w:cs="Arial"/>
          <w:b w:val="0"/>
          <w:color w:val="111111"/>
          <w:sz w:val="24"/>
          <w:szCs w:val="24"/>
        </w:rPr>
        <w:t>.” (2015)</w:t>
      </w:r>
    </w:p>
    <w:p w14:paraId="00000104" w14:textId="77777777" w:rsidR="00637D3C" w:rsidRDefault="00927869">
      <w:pPr>
        <w:pStyle w:val="Heading1"/>
        <w:shd w:val="clear" w:color="auto" w:fill="FFFFFF"/>
        <w:spacing w:before="0" w:after="105"/>
        <w:rPr>
          <w:rFonts w:ascii="Arial" w:eastAsia="Arial" w:hAnsi="Arial" w:cs="Arial"/>
          <w:b w:val="0"/>
          <w:color w:val="111111"/>
          <w:sz w:val="24"/>
          <w:szCs w:val="24"/>
        </w:rPr>
      </w:pPr>
      <w:r>
        <w:rPr>
          <w:rFonts w:ascii="Arial" w:eastAsia="Arial" w:hAnsi="Arial" w:cs="Arial"/>
          <w:b w:val="0"/>
          <w:color w:val="111111"/>
          <w:sz w:val="24"/>
          <w:szCs w:val="24"/>
        </w:rPr>
        <w:t>Ahmedabad Municipal Corporation. “</w:t>
      </w:r>
      <w:hyperlink r:id="rId56">
        <w:r>
          <w:rPr>
            <w:rFonts w:ascii="Arial" w:eastAsia="Arial" w:hAnsi="Arial" w:cs="Arial"/>
            <w:b w:val="0"/>
            <w:color w:val="0000FF"/>
            <w:sz w:val="24"/>
            <w:szCs w:val="24"/>
            <w:u w:val="single"/>
          </w:rPr>
          <w:t>Common Card Payment System (CCPS): Ahmedabad</w:t>
        </w:r>
      </w:hyperlink>
      <w:r>
        <w:rPr>
          <w:rFonts w:ascii="Arial" w:eastAsia="Arial" w:hAnsi="Arial" w:cs="Arial"/>
          <w:b w:val="0"/>
          <w:color w:val="111111"/>
          <w:sz w:val="24"/>
          <w:szCs w:val="24"/>
        </w:rPr>
        <w:t>.” (2018).</w:t>
      </w:r>
    </w:p>
    <w:p w14:paraId="00000105" w14:textId="77777777" w:rsidR="00637D3C" w:rsidRDefault="00927869">
      <w:pPr>
        <w:pStyle w:val="Heading1"/>
        <w:rPr>
          <w:rFonts w:ascii="Arial" w:eastAsia="Arial" w:hAnsi="Arial" w:cs="Arial"/>
          <w:b w:val="0"/>
          <w:sz w:val="24"/>
          <w:szCs w:val="24"/>
        </w:rPr>
      </w:pPr>
      <w:r>
        <w:rPr>
          <w:rFonts w:ascii="Arial" w:eastAsia="Arial" w:hAnsi="Arial" w:cs="Arial"/>
          <w:b w:val="0"/>
          <w:sz w:val="24"/>
          <w:szCs w:val="24"/>
        </w:rPr>
        <w:t>Anthem, Paul. “</w:t>
      </w:r>
      <w:hyperlink r:id="rId57">
        <w:r>
          <w:rPr>
            <w:rFonts w:ascii="Arial" w:eastAsia="Arial" w:hAnsi="Arial" w:cs="Arial"/>
            <w:b w:val="0"/>
            <w:color w:val="0000FF"/>
            <w:sz w:val="24"/>
            <w:szCs w:val="24"/>
            <w:u w:val="single"/>
          </w:rPr>
          <w:t>Risk of hunger pandemic as coronavirus set to almost double acute hunger by end of 2020</w:t>
        </w:r>
      </w:hyperlink>
      <w:r>
        <w:rPr>
          <w:rFonts w:ascii="Arial" w:eastAsia="Arial" w:hAnsi="Arial" w:cs="Arial"/>
          <w:b w:val="0"/>
          <w:sz w:val="24"/>
          <w:szCs w:val="24"/>
        </w:rPr>
        <w:t xml:space="preserve">.” United Nations World Food </w:t>
      </w:r>
      <w:proofErr w:type="spellStart"/>
      <w:r>
        <w:rPr>
          <w:rFonts w:ascii="Arial" w:eastAsia="Arial" w:hAnsi="Arial" w:cs="Arial"/>
          <w:b w:val="0"/>
          <w:sz w:val="24"/>
          <w:szCs w:val="24"/>
        </w:rPr>
        <w:t>Programme</w:t>
      </w:r>
      <w:proofErr w:type="spellEnd"/>
      <w:r>
        <w:rPr>
          <w:rFonts w:ascii="Arial" w:eastAsia="Arial" w:hAnsi="Arial" w:cs="Arial"/>
          <w:b w:val="0"/>
          <w:sz w:val="24"/>
          <w:szCs w:val="24"/>
        </w:rPr>
        <w:t>. April 16, 2020.</w:t>
      </w:r>
    </w:p>
    <w:p w14:paraId="00000107"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lastRenderedPageBreak/>
        <w:t>Atlanta Community Food Bank</w:t>
      </w:r>
      <w:r>
        <w:rPr>
          <w:rFonts w:ascii="Arial" w:eastAsia="Arial" w:hAnsi="Arial" w:cs="Arial"/>
          <w:sz w:val="24"/>
          <w:szCs w:val="24"/>
        </w:rPr>
        <w:t>. “</w:t>
      </w:r>
      <w:hyperlink r:id="rId58">
        <w:r>
          <w:rPr>
            <w:rFonts w:ascii="Arial" w:eastAsia="Arial" w:hAnsi="Arial" w:cs="Arial"/>
            <w:color w:val="0000FF"/>
            <w:sz w:val="24"/>
            <w:szCs w:val="24"/>
            <w:u w:val="single"/>
          </w:rPr>
          <w:t>Facts and Stats: Hunger by the Numbers.</w:t>
        </w:r>
      </w:hyperlink>
      <w:r>
        <w:rPr>
          <w:rFonts w:ascii="Arial" w:eastAsia="Arial" w:hAnsi="Arial" w:cs="Arial"/>
          <w:sz w:val="24"/>
          <w:szCs w:val="24"/>
        </w:rPr>
        <w:t>”(2020).</w:t>
      </w:r>
    </w:p>
    <w:p w14:paraId="00000108"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BBC News. “‘</w:t>
      </w:r>
      <w:hyperlink r:id="rId59">
        <w:r>
          <w:rPr>
            <w:rFonts w:ascii="Arial" w:eastAsia="Arial" w:hAnsi="Arial" w:cs="Arial"/>
            <w:color w:val="0000FF"/>
            <w:sz w:val="24"/>
            <w:szCs w:val="24"/>
            <w:u w:val="single"/>
          </w:rPr>
          <w:t>Sex for Grades’: Undercover in West African universities</w:t>
        </w:r>
      </w:hyperlink>
      <w:r>
        <w:rPr>
          <w:rFonts w:ascii="Arial" w:eastAsia="Arial" w:hAnsi="Arial" w:cs="Arial"/>
          <w:sz w:val="24"/>
          <w:szCs w:val="24"/>
        </w:rPr>
        <w:t>.” (2019).</w:t>
      </w:r>
    </w:p>
    <w:p w14:paraId="00000109" w14:textId="77777777" w:rsidR="00637D3C" w:rsidRDefault="00637D3C">
      <w:pPr>
        <w:shd w:val="clear" w:color="auto" w:fill="FFFFFF"/>
        <w:spacing w:after="158" w:line="240" w:lineRule="auto"/>
        <w:ind w:left="450" w:hanging="450"/>
        <w:rPr>
          <w:rFonts w:ascii="Arial" w:eastAsia="Arial" w:hAnsi="Arial" w:cs="Arial"/>
          <w:sz w:val="24"/>
          <w:szCs w:val="24"/>
        </w:rPr>
      </w:pPr>
    </w:p>
    <w:p w14:paraId="0000010B" w14:textId="2EAB21CC" w:rsidR="00637D3C" w:rsidRPr="001D58B5" w:rsidRDefault="00927869" w:rsidP="001D58B5">
      <w:pPr>
        <w:shd w:val="clear" w:color="auto" w:fill="FFFFFF"/>
        <w:spacing w:after="158" w:line="240" w:lineRule="auto"/>
        <w:ind w:left="450" w:hanging="450"/>
        <w:rPr>
          <w:rFonts w:ascii="Arial" w:eastAsia="Arial" w:hAnsi="Arial" w:cs="Arial"/>
          <w:sz w:val="24"/>
          <w:szCs w:val="24"/>
        </w:rPr>
      </w:pPr>
      <w:r>
        <w:rPr>
          <w:rFonts w:ascii="Arial" w:eastAsia="Arial" w:hAnsi="Arial" w:cs="Arial"/>
          <w:sz w:val="24"/>
          <w:szCs w:val="24"/>
        </w:rPr>
        <w:t xml:space="preserve">Breeden, </w:t>
      </w:r>
      <w:proofErr w:type="spellStart"/>
      <w:r>
        <w:rPr>
          <w:rFonts w:ascii="Arial" w:eastAsia="Arial" w:hAnsi="Arial" w:cs="Arial"/>
          <w:sz w:val="24"/>
          <w:szCs w:val="24"/>
        </w:rPr>
        <w:t>John,II</w:t>
      </w:r>
      <w:proofErr w:type="spellEnd"/>
      <w:r>
        <w:rPr>
          <w:rFonts w:ascii="Arial" w:eastAsia="Arial" w:hAnsi="Arial" w:cs="Arial"/>
          <w:sz w:val="24"/>
          <w:szCs w:val="24"/>
        </w:rPr>
        <w:t>. "The Dangers in Smart Cities."</w:t>
      </w:r>
      <w:r>
        <w:rPr>
          <w:rFonts w:ascii="Arial" w:eastAsia="Arial" w:hAnsi="Arial" w:cs="Arial"/>
          <w:i/>
          <w:sz w:val="24"/>
          <w:szCs w:val="24"/>
        </w:rPr>
        <w:t> Nextgov.com (Online)</w:t>
      </w:r>
      <w:r>
        <w:rPr>
          <w:rFonts w:ascii="Arial" w:eastAsia="Arial" w:hAnsi="Arial" w:cs="Arial"/>
          <w:sz w:val="24"/>
          <w:szCs w:val="24"/>
        </w:rPr>
        <w:t>, Sep 04, 2019</w:t>
      </w:r>
      <w:r>
        <w:rPr>
          <w:rFonts w:ascii="Arial" w:eastAsia="Arial" w:hAnsi="Arial" w:cs="Arial"/>
          <w:i/>
          <w:sz w:val="24"/>
          <w:szCs w:val="24"/>
        </w:rPr>
        <w:t>. ProQuest</w:t>
      </w:r>
      <w:r>
        <w:rPr>
          <w:rFonts w:ascii="Arial" w:eastAsia="Arial" w:hAnsi="Arial" w:cs="Arial"/>
          <w:sz w:val="24"/>
          <w:szCs w:val="24"/>
        </w:rPr>
        <w:t>, https://go.openathens.net/redirector/gatech.edu?url=https://search.proquest.com/magazines/dan</w:t>
      </w:r>
      <w:r>
        <w:rPr>
          <w:rFonts w:ascii="Arial" w:eastAsia="Arial" w:hAnsi="Arial" w:cs="Arial"/>
          <w:sz w:val="24"/>
          <w:szCs w:val="24"/>
        </w:rPr>
        <w:t>gers-smart-cities/docview/2284787532/se-2?accountid=11107.</w:t>
      </w:r>
    </w:p>
    <w:p w14:paraId="0000010C"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City of Sandy Springs. “</w:t>
      </w:r>
      <w:hyperlink r:id="rId60">
        <w:r>
          <w:rPr>
            <w:rFonts w:ascii="Arial" w:eastAsia="Arial" w:hAnsi="Arial" w:cs="Arial"/>
            <w:color w:val="0000FF"/>
            <w:sz w:val="24"/>
            <w:szCs w:val="24"/>
            <w:u w:val="single"/>
          </w:rPr>
          <w:t>The Next Ten: Comprehensive Plan. Sandy Springs, Geor</w:t>
        </w:r>
        <w:r>
          <w:rPr>
            <w:rFonts w:ascii="Arial" w:eastAsia="Arial" w:hAnsi="Arial" w:cs="Arial"/>
            <w:color w:val="0000FF"/>
            <w:sz w:val="24"/>
            <w:szCs w:val="24"/>
            <w:u w:val="single"/>
          </w:rPr>
          <w:t>gia</w:t>
        </w:r>
      </w:hyperlink>
      <w:r>
        <w:rPr>
          <w:rFonts w:ascii="Arial" w:eastAsia="Arial" w:hAnsi="Arial" w:cs="Arial"/>
          <w:sz w:val="24"/>
          <w:szCs w:val="24"/>
        </w:rPr>
        <w:t>.” (2017).</w:t>
      </w:r>
    </w:p>
    <w:p w14:paraId="0000010D" w14:textId="77777777" w:rsidR="00637D3C" w:rsidRDefault="00637D3C">
      <w:pPr>
        <w:rPr>
          <w:rFonts w:ascii="Arial" w:eastAsia="Arial" w:hAnsi="Arial" w:cs="Arial"/>
          <w:sz w:val="24"/>
          <w:szCs w:val="24"/>
        </w:rPr>
      </w:pPr>
    </w:p>
    <w:p w14:paraId="0000010E" w14:textId="77777777" w:rsidR="00637D3C" w:rsidRDefault="00927869">
      <w:pPr>
        <w:rPr>
          <w:rFonts w:ascii="Arial" w:eastAsia="Arial" w:hAnsi="Arial" w:cs="Arial"/>
          <w:sz w:val="24"/>
          <w:szCs w:val="24"/>
        </w:rPr>
      </w:pPr>
      <w:r>
        <w:rPr>
          <w:rFonts w:ascii="Arial" w:eastAsia="Arial" w:hAnsi="Arial" w:cs="Arial"/>
          <w:sz w:val="24"/>
          <w:szCs w:val="24"/>
        </w:rPr>
        <w:t>Georgia Smart Communities Challenge 2020. “</w:t>
      </w:r>
      <w:hyperlink r:id="rId61">
        <w:r>
          <w:rPr>
            <w:rFonts w:ascii="Arial" w:eastAsia="Arial" w:hAnsi="Arial" w:cs="Arial"/>
            <w:color w:val="0000FF"/>
            <w:sz w:val="24"/>
            <w:szCs w:val="24"/>
            <w:u w:val="single"/>
          </w:rPr>
          <w:t>Streamlining Suburban Transit: Transit Signal Priority – Proof of Concept</w:t>
        </w:r>
      </w:hyperlink>
      <w:r>
        <w:rPr>
          <w:rFonts w:ascii="Arial" w:eastAsia="Arial" w:hAnsi="Arial" w:cs="Arial"/>
          <w:sz w:val="24"/>
          <w:szCs w:val="24"/>
        </w:rPr>
        <w:t>.” (2020)</w:t>
      </w:r>
      <w:r>
        <w:rPr>
          <w:rFonts w:ascii="Arial" w:eastAsia="Arial" w:hAnsi="Arial" w:cs="Arial"/>
          <w:sz w:val="24"/>
          <w:szCs w:val="24"/>
        </w:rPr>
        <w:t>.</w:t>
      </w:r>
    </w:p>
    <w:p w14:paraId="0000010F"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Hopkins, Peter. “Social Geography I: Intersectionality.” Progress in Human Geography, vol. 43, no. 5, Oct. 2019, pp. 937–947. EBSCOhost, doi:10.1177/0309132517743677.</w:t>
      </w:r>
    </w:p>
    <w:p w14:paraId="00000110"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Ministry of Urban Development, Government of India. “</w:t>
      </w:r>
      <w:hyperlink r:id="rId62">
        <w:r>
          <w:rPr>
            <w:rFonts w:ascii="Arial" w:eastAsia="Arial" w:hAnsi="Arial" w:cs="Arial"/>
            <w:color w:val="0000FF"/>
            <w:sz w:val="24"/>
            <w:szCs w:val="24"/>
            <w:u w:val="single"/>
          </w:rPr>
          <w:t>Smart Cities Mission Statement &amp; Guidelines</w:t>
        </w:r>
      </w:hyperlink>
      <w:r>
        <w:rPr>
          <w:rFonts w:ascii="Arial" w:eastAsia="Arial" w:hAnsi="Arial" w:cs="Arial"/>
          <w:sz w:val="24"/>
          <w:szCs w:val="24"/>
        </w:rPr>
        <w:t>.” (2015).</w:t>
      </w:r>
    </w:p>
    <w:p w14:paraId="00000111"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India Smart Cities Awards Contest (ISAC). “</w:t>
      </w:r>
      <w:hyperlink r:id="rId63">
        <w:r>
          <w:rPr>
            <w:rFonts w:ascii="Arial" w:eastAsia="Arial" w:hAnsi="Arial" w:cs="Arial"/>
            <w:color w:val="0000FF"/>
            <w:sz w:val="24"/>
            <w:szCs w:val="24"/>
            <w:u w:val="single"/>
          </w:rPr>
          <w:t>ISAC</w:t>
        </w:r>
      </w:hyperlink>
      <w:hyperlink r:id="rId64">
        <w:r>
          <w:rPr>
            <w:rFonts w:ascii="Arial" w:eastAsia="Arial" w:hAnsi="Arial" w:cs="Arial"/>
            <w:color w:val="0000FF"/>
            <w:sz w:val="24"/>
            <w:szCs w:val="24"/>
            <w:u w:val="single"/>
          </w:rPr>
          <w:t xml:space="preserve"> Awards 2020</w:t>
        </w:r>
      </w:hyperlink>
      <w:r>
        <w:rPr>
          <w:rFonts w:ascii="Arial" w:eastAsia="Arial" w:hAnsi="Arial" w:cs="Arial"/>
          <w:sz w:val="24"/>
          <w:szCs w:val="24"/>
        </w:rPr>
        <w:t>.” (2020).</w:t>
      </w:r>
    </w:p>
    <w:p w14:paraId="00000112"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National Population Commission (NPC) [Nigeria] and ICF. “</w:t>
      </w:r>
      <w:hyperlink r:id="rId65">
        <w:r>
          <w:rPr>
            <w:rFonts w:ascii="Arial" w:eastAsia="Arial" w:hAnsi="Arial" w:cs="Arial"/>
            <w:color w:val="0000FF"/>
            <w:sz w:val="24"/>
            <w:szCs w:val="24"/>
            <w:u w:val="single"/>
          </w:rPr>
          <w:t>2018 Nigeria DHS Key Findings</w:t>
        </w:r>
      </w:hyperlink>
      <w:r>
        <w:rPr>
          <w:rFonts w:ascii="Arial" w:eastAsia="Arial" w:hAnsi="Arial" w:cs="Arial"/>
          <w:sz w:val="24"/>
          <w:szCs w:val="24"/>
        </w:rPr>
        <w:t>.” (2019).</w:t>
      </w:r>
    </w:p>
    <w:p w14:paraId="00000113"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NEC. “</w:t>
      </w:r>
      <w:hyperlink r:id="rId66">
        <w:r>
          <w:rPr>
            <w:rFonts w:ascii="Arial" w:eastAsia="Arial" w:hAnsi="Arial" w:cs="Arial"/>
            <w:color w:val="0000FF"/>
            <w:sz w:val="24"/>
            <w:szCs w:val="24"/>
            <w:u w:val="single"/>
          </w:rPr>
          <w:t>Smart City Ahmedabad gets IoT-driven buses</w:t>
        </w:r>
      </w:hyperlink>
      <w:r>
        <w:rPr>
          <w:rFonts w:ascii="Arial" w:eastAsia="Arial" w:hAnsi="Arial" w:cs="Arial"/>
          <w:sz w:val="24"/>
          <w:szCs w:val="24"/>
        </w:rPr>
        <w:t>” (2018).</w:t>
      </w:r>
    </w:p>
    <w:p w14:paraId="00000114" w14:textId="77777777" w:rsidR="00637D3C" w:rsidRDefault="00637D3C">
      <w:pPr>
        <w:spacing w:after="0" w:line="240" w:lineRule="auto"/>
        <w:rPr>
          <w:rFonts w:ascii="Arial" w:eastAsia="Arial" w:hAnsi="Arial" w:cs="Arial"/>
          <w:sz w:val="24"/>
          <w:szCs w:val="24"/>
        </w:rPr>
      </w:pPr>
    </w:p>
    <w:p w14:paraId="00000115" w14:textId="77777777" w:rsidR="00637D3C" w:rsidRDefault="00927869">
      <w:pPr>
        <w:spacing w:after="0" w:line="240" w:lineRule="auto"/>
        <w:rPr>
          <w:rFonts w:ascii="Arial" w:eastAsia="Arial" w:hAnsi="Arial" w:cs="Arial"/>
          <w:color w:val="333333"/>
          <w:sz w:val="24"/>
          <w:szCs w:val="24"/>
          <w:shd w:val="clear" w:color="auto" w:fill="FCFCFC"/>
        </w:rPr>
      </w:pPr>
      <w:r>
        <w:rPr>
          <w:rFonts w:ascii="Arial" w:eastAsia="Arial" w:hAnsi="Arial" w:cs="Arial"/>
          <w:sz w:val="24"/>
          <w:szCs w:val="24"/>
          <w:shd w:val="clear" w:color="auto" w:fill="FCFCFC"/>
        </w:rPr>
        <w:t>Patel A., Joshi M. “</w:t>
      </w:r>
      <w:hyperlink r:id="rId67" w:anchor="citeas">
        <w:r>
          <w:rPr>
            <w:rFonts w:ascii="Arial" w:eastAsia="Arial" w:hAnsi="Arial" w:cs="Arial"/>
            <w:color w:val="0000FF"/>
            <w:sz w:val="24"/>
            <w:szCs w:val="24"/>
            <w:u w:val="single"/>
            <w:shd w:val="clear" w:color="auto" w:fill="FCFCFC"/>
          </w:rPr>
          <w:t>Use of ICT for Development of Smart City-Ahmedabad</w:t>
        </w:r>
      </w:hyperlink>
      <w:r>
        <w:rPr>
          <w:rFonts w:ascii="Arial" w:eastAsia="Arial" w:hAnsi="Arial" w:cs="Arial"/>
          <w:sz w:val="24"/>
          <w:szCs w:val="24"/>
          <w:shd w:val="clear" w:color="auto" w:fill="FCFCFC"/>
        </w:rPr>
        <w:t xml:space="preserve">.” </w:t>
      </w:r>
      <w:r>
        <w:rPr>
          <w:rFonts w:ascii="Arial" w:eastAsia="Arial" w:hAnsi="Arial" w:cs="Arial"/>
          <w:i/>
          <w:sz w:val="24"/>
          <w:szCs w:val="24"/>
          <w:shd w:val="clear" w:color="auto" w:fill="FCFCFC"/>
        </w:rPr>
        <w:t>Proceedings of International Conference on Communication and Networks</w:t>
      </w:r>
      <w:r>
        <w:rPr>
          <w:rFonts w:ascii="Arial" w:eastAsia="Arial" w:hAnsi="Arial" w:cs="Arial"/>
          <w:sz w:val="24"/>
          <w:szCs w:val="24"/>
          <w:shd w:val="clear" w:color="auto" w:fill="FCFCFC"/>
        </w:rPr>
        <w:t>. Advances in Intelligent Systems and Com</w:t>
      </w:r>
      <w:r>
        <w:rPr>
          <w:rFonts w:ascii="Arial" w:eastAsia="Arial" w:hAnsi="Arial" w:cs="Arial"/>
          <w:sz w:val="24"/>
          <w:szCs w:val="24"/>
          <w:shd w:val="clear" w:color="auto" w:fill="FCFCFC"/>
        </w:rPr>
        <w:t>puting, vol 508. Springer, Singapore. Edited by Modi N., Verma P., Trivedi B. (2017).</w:t>
      </w:r>
      <w:r>
        <w:rPr>
          <w:rFonts w:ascii="Arial" w:eastAsia="Arial" w:hAnsi="Arial" w:cs="Arial"/>
          <w:color w:val="333333"/>
          <w:sz w:val="24"/>
          <w:szCs w:val="24"/>
          <w:shd w:val="clear" w:color="auto" w:fill="FCFCFC"/>
        </w:rPr>
        <w:t xml:space="preserve"> </w:t>
      </w:r>
    </w:p>
    <w:p w14:paraId="00000116" w14:textId="77777777" w:rsidR="00637D3C" w:rsidRDefault="00637D3C">
      <w:pPr>
        <w:spacing w:after="0" w:line="240" w:lineRule="auto"/>
        <w:rPr>
          <w:rFonts w:ascii="Arial" w:eastAsia="Arial" w:hAnsi="Arial" w:cs="Arial"/>
          <w:color w:val="333333"/>
          <w:sz w:val="24"/>
          <w:szCs w:val="24"/>
          <w:shd w:val="clear" w:color="auto" w:fill="FCFCFC"/>
        </w:rPr>
      </w:pPr>
    </w:p>
    <w:p w14:paraId="00000117" w14:textId="77777777" w:rsidR="00637D3C" w:rsidRDefault="00927869">
      <w:pPr>
        <w:shd w:val="clear" w:color="auto" w:fill="FFFFFF"/>
        <w:spacing w:after="158" w:line="240" w:lineRule="auto"/>
        <w:ind w:left="450" w:hanging="450"/>
        <w:rPr>
          <w:rFonts w:ascii="Arial" w:eastAsia="Arial" w:hAnsi="Arial" w:cs="Arial"/>
          <w:sz w:val="24"/>
          <w:szCs w:val="24"/>
        </w:rPr>
      </w:pPr>
      <w:proofErr w:type="spellStart"/>
      <w:r>
        <w:rPr>
          <w:rFonts w:ascii="Arial" w:eastAsia="Arial" w:hAnsi="Arial" w:cs="Arial"/>
          <w:sz w:val="24"/>
          <w:szCs w:val="24"/>
        </w:rPr>
        <w:t>Patrici</w:t>
      </w:r>
      <w:proofErr w:type="spellEnd"/>
      <w:r>
        <w:rPr>
          <w:rFonts w:ascii="Arial" w:eastAsia="Arial" w:hAnsi="Arial" w:cs="Arial"/>
          <w:sz w:val="24"/>
          <w:szCs w:val="24"/>
        </w:rPr>
        <w:t>, Calvo. "The Ethics of Smart City (</w:t>
      </w:r>
      <w:proofErr w:type="spellStart"/>
      <w:r>
        <w:rPr>
          <w:rFonts w:ascii="Arial" w:eastAsia="Arial" w:hAnsi="Arial" w:cs="Arial"/>
          <w:sz w:val="24"/>
          <w:szCs w:val="24"/>
        </w:rPr>
        <w:t>EoSC</w:t>
      </w:r>
      <w:proofErr w:type="spellEnd"/>
      <w:r>
        <w:rPr>
          <w:rFonts w:ascii="Arial" w:eastAsia="Arial" w:hAnsi="Arial" w:cs="Arial"/>
          <w:sz w:val="24"/>
          <w:szCs w:val="24"/>
        </w:rPr>
        <w:t xml:space="preserve">): Moral Implications of Hyperconnectivity, </w:t>
      </w:r>
      <w:proofErr w:type="spellStart"/>
      <w:r>
        <w:rPr>
          <w:rFonts w:ascii="Arial" w:eastAsia="Arial" w:hAnsi="Arial" w:cs="Arial"/>
          <w:sz w:val="24"/>
          <w:szCs w:val="24"/>
        </w:rPr>
        <w:t>Algorithmization</w:t>
      </w:r>
      <w:proofErr w:type="spellEnd"/>
      <w:r>
        <w:rPr>
          <w:rFonts w:ascii="Arial" w:eastAsia="Arial" w:hAnsi="Arial" w:cs="Arial"/>
          <w:sz w:val="24"/>
          <w:szCs w:val="24"/>
        </w:rPr>
        <w:t xml:space="preserve"> and the Datafication of Urban Digital Society."</w:t>
      </w:r>
      <w:r>
        <w:rPr>
          <w:rFonts w:ascii="Arial" w:eastAsia="Arial" w:hAnsi="Arial" w:cs="Arial"/>
          <w:i/>
          <w:sz w:val="24"/>
          <w:szCs w:val="24"/>
        </w:rPr>
        <w:t> Ethics and I</w:t>
      </w:r>
      <w:r>
        <w:rPr>
          <w:rFonts w:ascii="Arial" w:eastAsia="Arial" w:hAnsi="Arial" w:cs="Arial"/>
          <w:i/>
          <w:sz w:val="24"/>
          <w:szCs w:val="24"/>
        </w:rPr>
        <w:t>nformation Technology</w:t>
      </w:r>
      <w:r>
        <w:rPr>
          <w:rFonts w:ascii="Arial" w:eastAsia="Arial" w:hAnsi="Arial" w:cs="Arial"/>
          <w:sz w:val="24"/>
          <w:szCs w:val="24"/>
        </w:rPr>
        <w:t>, vol. 22, no. 2, 2020, pp. 141-149</w:t>
      </w:r>
      <w:r>
        <w:rPr>
          <w:rFonts w:ascii="Arial" w:eastAsia="Arial" w:hAnsi="Arial" w:cs="Arial"/>
          <w:i/>
          <w:sz w:val="24"/>
          <w:szCs w:val="24"/>
        </w:rPr>
        <w:t>. ProQuest</w:t>
      </w:r>
      <w:r>
        <w:rPr>
          <w:rFonts w:ascii="Arial" w:eastAsia="Arial" w:hAnsi="Arial" w:cs="Arial"/>
          <w:sz w:val="24"/>
          <w:szCs w:val="24"/>
        </w:rPr>
        <w:t xml:space="preserve">, https://go.openathens.net/redirector/gatech.edu?url=https://search.proquest.com/scholarly-journals/ethics-smart-city-eosc-moral-implications/docview/2406441406/se-2?accountid=11107, </w:t>
      </w:r>
      <w:proofErr w:type="spellStart"/>
      <w:r>
        <w:rPr>
          <w:rFonts w:ascii="Arial" w:eastAsia="Arial" w:hAnsi="Arial" w:cs="Arial"/>
          <w:sz w:val="24"/>
          <w:szCs w:val="24"/>
        </w:rPr>
        <w:t>doi:ht</w:t>
      </w:r>
      <w:r>
        <w:rPr>
          <w:rFonts w:ascii="Arial" w:eastAsia="Arial" w:hAnsi="Arial" w:cs="Arial"/>
          <w:sz w:val="24"/>
          <w:szCs w:val="24"/>
        </w:rPr>
        <w:t>tp</w:t>
      </w:r>
      <w:proofErr w:type="spellEnd"/>
      <w:r>
        <w:rPr>
          <w:rFonts w:ascii="Arial" w:eastAsia="Arial" w:hAnsi="Arial" w:cs="Arial"/>
          <w:sz w:val="24"/>
          <w:szCs w:val="24"/>
        </w:rPr>
        <w:t>://dx.doi.org/10.1007/s10676-019-09523-0.</w:t>
      </w:r>
    </w:p>
    <w:p w14:paraId="00000118" w14:textId="77777777" w:rsidR="00637D3C" w:rsidRDefault="00637D3C">
      <w:pPr>
        <w:shd w:val="clear" w:color="auto" w:fill="FFFFFF"/>
        <w:spacing w:after="158" w:line="240" w:lineRule="auto"/>
        <w:ind w:left="450" w:hanging="450"/>
        <w:rPr>
          <w:rFonts w:ascii="Arial" w:eastAsia="Arial" w:hAnsi="Arial" w:cs="Arial"/>
          <w:sz w:val="24"/>
          <w:szCs w:val="24"/>
        </w:rPr>
      </w:pPr>
    </w:p>
    <w:p w14:paraId="00000119" w14:textId="77777777" w:rsidR="00637D3C" w:rsidRDefault="00927869">
      <w:pPr>
        <w:shd w:val="clear" w:color="auto" w:fill="FFFFFF"/>
        <w:spacing w:after="158" w:line="240" w:lineRule="auto"/>
        <w:ind w:left="450" w:hanging="450"/>
        <w:rPr>
          <w:rFonts w:ascii="Arial" w:eastAsia="Arial" w:hAnsi="Arial" w:cs="Arial"/>
          <w:sz w:val="24"/>
          <w:szCs w:val="24"/>
        </w:rPr>
      </w:pPr>
      <w:hyperlink r:id="rId68">
        <w:proofErr w:type="spellStart"/>
        <w:r>
          <w:rPr>
            <w:rFonts w:ascii="Arial" w:eastAsia="Arial" w:hAnsi="Arial" w:cs="Arial"/>
            <w:color w:val="0000FF"/>
            <w:sz w:val="24"/>
            <w:szCs w:val="24"/>
            <w:u w:val="single"/>
          </w:rPr>
          <w:t>reSITE</w:t>
        </w:r>
        <w:proofErr w:type="spellEnd"/>
      </w:hyperlink>
    </w:p>
    <w:p w14:paraId="0000011A" w14:textId="77777777" w:rsidR="00637D3C" w:rsidRDefault="00637D3C">
      <w:pPr>
        <w:spacing w:after="0" w:line="240" w:lineRule="auto"/>
        <w:rPr>
          <w:rFonts w:ascii="Arial" w:eastAsia="Arial" w:hAnsi="Arial" w:cs="Arial"/>
          <w:sz w:val="24"/>
          <w:szCs w:val="24"/>
        </w:rPr>
      </w:pPr>
    </w:p>
    <w:p w14:paraId="0000011B" w14:textId="77777777" w:rsidR="00637D3C" w:rsidRDefault="00927869">
      <w:pPr>
        <w:spacing w:after="0" w:line="240" w:lineRule="auto"/>
        <w:rPr>
          <w:rFonts w:ascii="Arial" w:eastAsia="Arial" w:hAnsi="Arial" w:cs="Arial"/>
          <w:sz w:val="24"/>
          <w:szCs w:val="24"/>
        </w:rPr>
      </w:pPr>
      <w:r>
        <w:rPr>
          <w:rFonts w:ascii="Arial" w:eastAsia="Arial" w:hAnsi="Arial" w:cs="Arial"/>
          <w:sz w:val="24"/>
          <w:szCs w:val="24"/>
        </w:rPr>
        <w:lastRenderedPageBreak/>
        <w:t>Samuel, Molly. “</w:t>
      </w:r>
      <w:hyperlink r:id="rId69">
        <w:r>
          <w:rPr>
            <w:rFonts w:ascii="Arial" w:eastAsia="Arial" w:hAnsi="Arial" w:cs="Arial"/>
            <w:color w:val="0000FF"/>
            <w:sz w:val="24"/>
            <w:szCs w:val="24"/>
            <w:u w:val="single"/>
          </w:rPr>
          <w:t>Food Insecurity Projected to Grow More in Atlanta’s Suburbs</w:t>
        </w:r>
      </w:hyperlink>
      <w:r>
        <w:rPr>
          <w:rFonts w:ascii="Arial" w:eastAsia="Arial" w:hAnsi="Arial" w:cs="Arial"/>
          <w:sz w:val="24"/>
          <w:szCs w:val="24"/>
        </w:rPr>
        <w:t xml:space="preserve">.” WABE. June 22, 2017. </w:t>
      </w:r>
    </w:p>
    <w:p w14:paraId="0000011C"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SDG Action Awards. “</w:t>
      </w:r>
      <w:hyperlink r:id="rId70">
        <w:r>
          <w:rPr>
            <w:rFonts w:ascii="Arial" w:eastAsia="Arial" w:hAnsi="Arial" w:cs="Arial"/>
            <w:color w:val="0000FF"/>
            <w:sz w:val="24"/>
            <w:szCs w:val="24"/>
            <w:u w:val="single"/>
          </w:rPr>
          <w:t>Mobilize: The Sexual Harassment Project</w:t>
        </w:r>
      </w:hyperlink>
      <w:r>
        <w:rPr>
          <w:rFonts w:ascii="Arial" w:eastAsia="Arial" w:hAnsi="Arial" w:cs="Arial"/>
          <w:sz w:val="24"/>
          <w:szCs w:val="24"/>
        </w:rPr>
        <w:t>” (2020).</w:t>
      </w:r>
    </w:p>
    <w:p w14:paraId="0000011D" w14:textId="77777777" w:rsidR="00637D3C" w:rsidRDefault="00927869">
      <w:pPr>
        <w:spacing w:before="240" w:after="0" w:line="240" w:lineRule="auto"/>
        <w:rPr>
          <w:rFonts w:ascii="Arial" w:eastAsia="Arial" w:hAnsi="Arial" w:cs="Arial"/>
          <w:sz w:val="24"/>
          <w:szCs w:val="24"/>
        </w:rPr>
      </w:pPr>
      <w:hyperlink r:id="rId71">
        <w:r>
          <w:rPr>
            <w:rFonts w:ascii="Arial" w:eastAsia="Arial" w:hAnsi="Arial" w:cs="Arial"/>
            <w:color w:val="0000FF"/>
            <w:sz w:val="24"/>
            <w:szCs w:val="24"/>
            <w:u w:val="single"/>
          </w:rPr>
          <w:t>Second Helpings Atlanta</w:t>
        </w:r>
      </w:hyperlink>
      <w:r>
        <w:rPr>
          <w:rFonts w:ascii="Arial" w:eastAsia="Arial" w:hAnsi="Arial" w:cs="Arial"/>
          <w:sz w:val="24"/>
          <w:szCs w:val="24"/>
        </w:rPr>
        <w:t>.</w:t>
      </w:r>
    </w:p>
    <w:p w14:paraId="0000011E"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Shankar, Rakesh. “</w:t>
      </w:r>
      <w:hyperlink r:id="rId72">
        <w:r>
          <w:rPr>
            <w:rFonts w:ascii="Arial" w:eastAsia="Arial" w:hAnsi="Arial" w:cs="Arial"/>
            <w:color w:val="0000FF"/>
            <w:sz w:val="24"/>
            <w:szCs w:val="24"/>
            <w:u w:val="single"/>
          </w:rPr>
          <w:t>Ahmedabad ITMS- AFCS &amp; CCPS in World Economic Forum Report for Data Driven Cities</w:t>
        </w:r>
      </w:hyperlink>
      <w:r>
        <w:rPr>
          <w:rFonts w:ascii="Arial" w:eastAsia="Arial" w:hAnsi="Arial" w:cs="Arial"/>
          <w:sz w:val="24"/>
          <w:szCs w:val="24"/>
        </w:rPr>
        <w:t xml:space="preserve">.” </w:t>
      </w:r>
      <w:proofErr w:type="spellStart"/>
      <w:r>
        <w:rPr>
          <w:rFonts w:ascii="Arial" w:eastAsia="Arial" w:hAnsi="Arial" w:cs="Arial"/>
          <w:sz w:val="24"/>
          <w:szCs w:val="24"/>
        </w:rPr>
        <w:t>Amdavad</w:t>
      </w:r>
      <w:proofErr w:type="spellEnd"/>
      <w:r>
        <w:rPr>
          <w:rFonts w:ascii="Arial" w:eastAsia="Arial" w:hAnsi="Arial" w:cs="Arial"/>
          <w:sz w:val="24"/>
          <w:szCs w:val="24"/>
        </w:rPr>
        <w:t xml:space="preserve"> Municipal Corporation. (2018).</w:t>
      </w:r>
    </w:p>
    <w:p w14:paraId="0000011F" w14:textId="77777777" w:rsidR="00637D3C" w:rsidRDefault="00637D3C">
      <w:pPr>
        <w:spacing w:after="0" w:line="240" w:lineRule="auto"/>
        <w:rPr>
          <w:rFonts w:ascii="Arial" w:eastAsia="Arial" w:hAnsi="Arial" w:cs="Arial"/>
          <w:sz w:val="24"/>
          <w:szCs w:val="24"/>
        </w:rPr>
      </w:pPr>
    </w:p>
    <w:p w14:paraId="00000120" w14:textId="77777777" w:rsidR="00637D3C" w:rsidRDefault="00927869">
      <w:pPr>
        <w:pStyle w:val="Heading1"/>
        <w:shd w:val="clear" w:color="auto" w:fill="FFFFFF"/>
        <w:spacing w:before="0" w:after="105"/>
        <w:rPr>
          <w:rFonts w:ascii="Arial" w:eastAsia="Arial" w:hAnsi="Arial" w:cs="Arial"/>
          <w:b w:val="0"/>
          <w:color w:val="111111"/>
          <w:sz w:val="24"/>
          <w:szCs w:val="24"/>
        </w:rPr>
      </w:pPr>
      <w:r>
        <w:rPr>
          <w:rFonts w:ascii="Arial" w:eastAsia="Arial" w:hAnsi="Arial" w:cs="Arial"/>
          <w:b w:val="0"/>
          <w:color w:val="111111"/>
          <w:sz w:val="24"/>
          <w:szCs w:val="24"/>
        </w:rPr>
        <w:t>Shannon, Jerry. “</w:t>
      </w:r>
      <w:hyperlink r:id="rId73">
        <w:r>
          <w:rPr>
            <w:rFonts w:ascii="Arial" w:eastAsia="Arial" w:hAnsi="Arial" w:cs="Arial"/>
            <w:b w:val="0"/>
            <w:color w:val="0000FF"/>
            <w:sz w:val="24"/>
            <w:szCs w:val="24"/>
            <w:u w:val="single"/>
          </w:rPr>
          <w:t>Mapping Food Insecurity in Metro Atlanta.</w:t>
        </w:r>
      </w:hyperlink>
      <w:r>
        <w:rPr>
          <w:rFonts w:ascii="Arial" w:eastAsia="Arial" w:hAnsi="Arial" w:cs="Arial"/>
          <w:b w:val="0"/>
          <w:color w:val="111111"/>
          <w:sz w:val="24"/>
          <w:szCs w:val="24"/>
        </w:rPr>
        <w:t xml:space="preserve">” </w:t>
      </w:r>
      <w:r>
        <w:rPr>
          <w:rFonts w:ascii="Arial" w:eastAsia="Arial" w:hAnsi="Arial" w:cs="Arial"/>
          <w:b w:val="0"/>
          <w:i/>
          <w:color w:val="111111"/>
          <w:sz w:val="24"/>
          <w:szCs w:val="24"/>
        </w:rPr>
        <w:t>Atlanta Studies</w:t>
      </w:r>
      <w:r>
        <w:rPr>
          <w:rFonts w:ascii="Arial" w:eastAsia="Arial" w:hAnsi="Arial" w:cs="Arial"/>
          <w:b w:val="0"/>
          <w:color w:val="111111"/>
          <w:sz w:val="24"/>
          <w:szCs w:val="24"/>
        </w:rPr>
        <w:t xml:space="preserve">. June 20, 2017. </w:t>
      </w:r>
    </w:p>
    <w:p w14:paraId="00000121" w14:textId="77777777" w:rsidR="00637D3C" w:rsidRDefault="00927869">
      <w:pPr>
        <w:rPr>
          <w:rFonts w:ascii="Arial" w:eastAsia="Arial" w:hAnsi="Arial" w:cs="Arial"/>
          <w:color w:val="0000FF"/>
          <w:sz w:val="24"/>
          <w:szCs w:val="24"/>
          <w:u w:val="single"/>
        </w:rPr>
      </w:pPr>
      <w:r>
        <w:fldChar w:fldCharType="begin"/>
      </w:r>
      <w:r>
        <w:instrText xml:space="preserve"> HYPERLINK "https://smartnet.niua.org/" </w:instrText>
      </w:r>
      <w:r>
        <w:fldChar w:fldCharType="separate"/>
      </w:r>
      <w:r>
        <w:rPr>
          <w:rFonts w:ascii="Arial" w:eastAsia="Arial" w:hAnsi="Arial" w:cs="Arial"/>
          <w:color w:val="0000FF"/>
          <w:sz w:val="24"/>
          <w:szCs w:val="24"/>
          <w:u w:val="single"/>
        </w:rPr>
        <w:t>SMARTNET.com</w:t>
      </w:r>
    </w:p>
    <w:p w14:paraId="00000122" w14:textId="77777777" w:rsidR="00637D3C" w:rsidRDefault="00927869">
      <w:pPr>
        <w:rPr>
          <w:rFonts w:ascii="Arial" w:eastAsia="Arial" w:hAnsi="Arial" w:cs="Arial"/>
          <w:sz w:val="24"/>
          <w:szCs w:val="24"/>
        </w:rPr>
      </w:pPr>
      <w:r>
        <w:fldChar w:fldCharType="end"/>
      </w:r>
      <w:r>
        <w:rPr>
          <w:rFonts w:ascii="Arial" w:eastAsia="Arial" w:hAnsi="Arial" w:cs="Arial"/>
          <w:sz w:val="24"/>
          <w:szCs w:val="24"/>
        </w:rPr>
        <w:t>Smart City Ahmedabad. “</w:t>
      </w:r>
      <w:hyperlink r:id="rId74">
        <w:r>
          <w:rPr>
            <w:rFonts w:ascii="Arial" w:eastAsia="Arial" w:hAnsi="Arial" w:cs="Arial"/>
            <w:color w:val="0000FF"/>
            <w:sz w:val="24"/>
            <w:szCs w:val="24"/>
            <w:u w:val="single"/>
          </w:rPr>
          <w:t>Success Story of SMART CITIES</w:t>
        </w:r>
      </w:hyperlink>
      <w:r>
        <w:rPr>
          <w:rFonts w:ascii="Arial" w:eastAsia="Arial" w:hAnsi="Arial" w:cs="Arial"/>
          <w:sz w:val="24"/>
          <w:szCs w:val="24"/>
        </w:rPr>
        <w:t>.” (2017).</w:t>
      </w:r>
    </w:p>
    <w:p w14:paraId="00000123" w14:textId="77777777" w:rsidR="00637D3C" w:rsidRDefault="00927869">
      <w:pPr>
        <w:rPr>
          <w:rFonts w:ascii="Arial" w:eastAsia="Arial" w:hAnsi="Arial" w:cs="Arial"/>
          <w:sz w:val="24"/>
          <w:szCs w:val="24"/>
        </w:rPr>
      </w:pPr>
      <w:r>
        <w:rPr>
          <w:rFonts w:ascii="Arial" w:eastAsia="Arial" w:hAnsi="Arial" w:cs="Arial"/>
          <w:sz w:val="24"/>
          <w:szCs w:val="24"/>
        </w:rPr>
        <w:t>SMARTNET. “</w:t>
      </w:r>
      <w:hyperlink r:id="rId75">
        <w:r>
          <w:rPr>
            <w:rFonts w:ascii="Arial" w:eastAsia="Arial" w:hAnsi="Arial" w:cs="Arial"/>
            <w:color w:val="0000FF"/>
            <w:sz w:val="24"/>
            <w:szCs w:val="24"/>
            <w:u w:val="single"/>
          </w:rPr>
          <w:t>Smart City Ahmedabad</w:t>
        </w:r>
      </w:hyperlink>
      <w:r>
        <w:rPr>
          <w:rFonts w:ascii="Arial" w:eastAsia="Arial" w:hAnsi="Arial" w:cs="Arial"/>
          <w:sz w:val="24"/>
          <w:szCs w:val="24"/>
        </w:rPr>
        <w:t>: Project Details.” (2019).</w:t>
      </w:r>
    </w:p>
    <w:p w14:paraId="00000124" w14:textId="77777777" w:rsidR="00637D3C" w:rsidRDefault="00927869">
      <w:pPr>
        <w:rPr>
          <w:rFonts w:ascii="Arial" w:eastAsia="Arial" w:hAnsi="Arial" w:cs="Arial"/>
          <w:sz w:val="24"/>
          <w:szCs w:val="24"/>
        </w:rPr>
      </w:pPr>
      <w:r>
        <w:rPr>
          <w:rFonts w:ascii="Arial" w:eastAsia="Arial" w:hAnsi="Arial" w:cs="Arial"/>
          <w:sz w:val="24"/>
          <w:szCs w:val="24"/>
        </w:rPr>
        <w:t>Smart Cities and Inclusive Innovation. “</w:t>
      </w:r>
      <w:hyperlink r:id="rId76">
        <w:r>
          <w:rPr>
            <w:rFonts w:ascii="Arial" w:eastAsia="Arial" w:hAnsi="Arial" w:cs="Arial"/>
            <w:color w:val="0000FF"/>
            <w:sz w:val="24"/>
            <w:szCs w:val="24"/>
            <w:u w:val="single"/>
          </w:rPr>
          <w:t>Georgia Smart Communities Challenge.” Georgia Institute of Technol</w:t>
        </w:r>
        <w:r>
          <w:rPr>
            <w:rFonts w:ascii="Arial" w:eastAsia="Arial" w:hAnsi="Arial" w:cs="Arial"/>
            <w:color w:val="0000FF"/>
            <w:sz w:val="24"/>
            <w:szCs w:val="24"/>
            <w:u w:val="single"/>
          </w:rPr>
          <w:t>ogy</w:t>
        </w:r>
      </w:hyperlink>
      <w:r>
        <w:rPr>
          <w:rFonts w:ascii="Arial" w:eastAsia="Arial" w:hAnsi="Arial" w:cs="Arial"/>
          <w:sz w:val="24"/>
          <w:szCs w:val="24"/>
        </w:rPr>
        <w:t>. (2020).</w:t>
      </w:r>
    </w:p>
    <w:p w14:paraId="00000125" w14:textId="77777777" w:rsidR="00637D3C" w:rsidRDefault="00927869">
      <w:pPr>
        <w:rPr>
          <w:rFonts w:ascii="Arial" w:eastAsia="Arial" w:hAnsi="Arial" w:cs="Arial"/>
          <w:sz w:val="24"/>
          <w:szCs w:val="24"/>
        </w:rPr>
      </w:pPr>
      <w:r>
        <w:rPr>
          <w:rFonts w:ascii="Arial" w:eastAsia="Arial" w:hAnsi="Arial" w:cs="Arial"/>
          <w:sz w:val="24"/>
          <w:szCs w:val="24"/>
        </w:rPr>
        <w:t>Solanki, Aniket Singh, et al. “</w:t>
      </w:r>
      <w:hyperlink r:id="rId77">
        <w:r>
          <w:rPr>
            <w:rFonts w:ascii="Arial" w:eastAsia="Arial" w:hAnsi="Arial" w:cs="Arial"/>
            <w:color w:val="0000FF"/>
            <w:sz w:val="24"/>
            <w:szCs w:val="24"/>
            <w:u w:val="single"/>
          </w:rPr>
          <w:t>Smart Cities-A Case Study of Porto and Ahmedabad</w:t>
        </w:r>
      </w:hyperlink>
      <w:r>
        <w:rPr>
          <w:rFonts w:ascii="Arial" w:eastAsia="Arial" w:hAnsi="Arial" w:cs="Arial"/>
          <w:sz w:val="24"/>
          <w:szCs w:val="24"/>
        </w:rPr>
        <w:t>.” Procedia Computer Science, vol. 160, Elsevier B.V, 2019, pp. 718–22, doi:10.1016/j.procs.2019.11.021.</w:t>
      </w:r>
    </w:p>
    <w:p w14:paraId="00000126" w14:textId="77777777" w:rsidR="00637D3C" w:rsidRDefault="00927869">
      <w:pPr>
        <w:spacing w:before="240" w:after="0" w:line="240" w:lineRule="auto"/>
        <w:rPr>
          <w:rFonts w:ascii="Arial" w:eastAsia="Arial" w:hAnsi="Arial" w:cs="Arial"/>
          <w:sz w:val="24"/>
          <w:szCs w:val="24"/>
        </w:rPr>
      </w:pPr>
      <w:hyperlink r:id="rId78">
        <w:r>
          <w:rPr>
            <w:rFonts w:ascii="Arial" w:eastAsia="Arial" w:hAnsi="Arial" w:cs="Arial"/>
            <w:color w:val="0000FF"/>
            <w:sz w:val="24"/>
            <w:szCs w:val="24"/>
            <w:u w:val="single"/>
          </w:rPr>
          <w:t>Stand to End Rape</w:t>
        </w:r>
      </w:hyperlink>
    </w:p>
    <w:p w14:paraId="00000128" w14:textId="763C4D5F" w:rsidR="00637D3C" w:rsidRPr="001D58B5" w:rsidRDefault="00927869" w:rsidP="001D58B5">
      <w:pPr>
        <w:spacing w:before="240" w:after="0" w:line="240" w:lineRule="auto"/>
        <w:rPr>
          <w:rFonts w:ascii="Arial" w:eastAsia="Arial" w:hAnsi="Arial" w:cs="Arial"/>
          <w:sz w:val="24"/>
          <w:szCs w:val="24"/>
        </w:rPr>
      </w:pPr>
      <w:r>
        <w:rPr>
          <w:rFonts w:ascii="Arial" w:eastAsia="Arial" w:hAnsi="Arial" w:cs="Arial"/>
          <w:sz w:val="24"/>
          <w:szCs w:val="24"/>
        </w:rPr>
        <w:t>Sustainable Development Goals Fund. “</w:t>
      </w:r>
      <w:hyperlink r:id="rId79">
        <w:r>
          <w:rPr>
            <w:rFonts w:ascii="Arial" w:eastAsia="Arial" w:hAnsi="Arial" w:cs="Arial"/>
            <w:color w:val="0000FF"/>
            <w:sz w:val="24"/>
            <w:szCs w:val="24"/>
            <w:u w:val="single"/>
          </w:rPr>
          <w:t>Food Security and Nutrition for Children and Salvadoran households (SANNHOS)</w:t>
        </w:r>
      </w:hyperlink>
      <w:r>
        <w:rPr>
          <w:rFonts w:ascii="Arial" w:eastAsia="Arial" w:hAnsi="Arial" w:cs="Arial"/>
          <w:sz w:val="24"/>
          <w:szCs w:val="24"/>
        </w:rPr>
        <w:t>.”(2017).</w:t>
      </w:r>
    </w:p>
    <w:p w14:paraId="00000129" w14:textId="77777777" w:rsidR="00637D3C" w:rsidRDefault="00927869">
      <w:pPr>
        <w:pStyle w:val="Heading1"/>
        <w:shd w:val="clear" w:color="auto" w:fill="FFFFFF"/>
        <w:spacing w:before="0" w:after="105"/>
        <w:rPr>
          <w:rFonts w:ascii="Arial" w:eastAsia="Arial" w:hAnsi="Arial" w:cs="Arial"/>
          <w:b w:val="0"/>
          <w:color w:val="111111"/>
          <w:sz w:val="24"/>
          <w:szCs w:val="24"/>
        </w:rPr>
      </w:pPr>
      <w:r>
        <w:rPr>
          <w:rFonts w:ascii="Arial" w:eastAsia="Arial" w:hAnsi="Arial" w:cs="Arial"/>
          <w:b w:val="0"/>
          <w:color w:val="111111"/>
          <w:sz w:val="24"/>
          <w:szCs w:val="24"/>
        </w:rPr>
        <w:t>T</w:t>
      </w:r>
      <w:r>
        <w:rPr>
          <w:rFonts w:ascii="Arial" w:eastAsia="Arial" w:hAnsi="Arial" w:cs="Arial"/>
          <w:b w:val="0"/>
          <w:color w:val="111111"/>
          <w:sz w:val="24"/>
          <w:szCs w:val="24"/>
        </w:rPr>
        <w:t>he Georgia Planning Association (APAGA). “</w:t>
      </w:r>
      <w:hyperlink r:id="rId80">
        <w:r>
          <w:rPr>
            <w:rFonts w:ascii="Arial" w:eastAsia="Arial" w:hAnsi="Arial" w:cs="Arial"/>
            <w:b w:val="0"/>
            <w:color w:val="0000FF"/>
            <w:sz w:val="24"/>
            <w:szCs w:val="24"/>
            <w:u w:val="single"/>
          </w:rPr>
          <w:t>Georgia Smart Communities Challenge Final Presentation: S</w:t>
        </w:r>
        <w:r>
          <w:rPr>
            <w:rFonts w:ascii="Arial" w:eastAsia="Arial" w:hAnsi="Arial" w:cs="Arial"/>
            <w:b w:val="0"/>
            <w:color w:val="0000FF"/>
            <w:sz w:val="24"/>
            <w:szCs w:val="24"/>
            <w:u w:val="single"/>
          </w:rPr>
          <w:t>treamlining Suburban Transit in Sandy Springs</w:t>
        </w:r>
      </w:hyperlink>
      <w:r>
        <w:rPr>
          <w:rFonts w:ascii="Arial" w:eastAsia="Arial" w:hAnsi="Arial" w:cs="Arial"/>
          <w:b w:val="0"/>
          <w:color w:val="111111"/>
          <w:sz w:val="24"/>
          <w:szCs w:val="24"/>
        </w:rPr>
        <w:t>.” (2021).</w:t>
      </w:r>
    </w:p>
    <w:p w14:paraId="0000012A" w14:textId="77777777" w:rsidR="00637D3C" w:rsidRDefault="00927869">
      <w:pPr>
        <w:spacing w:before="240" w:after="0" w:line="240" w:lineRule="auto"/>
        <w:rPr>
          <w:rFonts w:ascii="Arial" w:eastAsia="Arial" w:hAnsi="Arial" w:cs="Arial"/>
          <w:sz w:val="24"/>
          <w:szCs w:val="24"/>
        </w:rPr>
      </w:pPr>
      <w:hyperlink r:id="rId81">
        <w:r>
          <w:rPr>
            <w:rFonts w:ascii="Arial" w:eastAsia="Arial" w:hAnsi="Arial" w:cs="Arial"/>
            <w:color w:val="0000FF"/>
            <w:sz w:val="24"/>
            <w:szCs w:val="24"/>
            <w:u w:val="single"/>
          </w:rPr>
          <w:t>The Global Goals</w:t>
        </w:r>
      </w:hyperlink>
    </w:p>
    <w:p w14:paraId="0000012B" w14:textId="77777777" w:rsidR="00637D3C" w:rsidRDefault="00927869">
      <w:pPr>
        <w:spacing w:before="240" w:after="0" w:line="240" w:lineRule="auto"/>
        <w:rPr>
          <w:rFonts w:ascii="Arial" w:eastAsia="Arial" w:hAnsi="Arial" w:cs="Arial"/>
          <w:color w:val="000000"/>
          <w:sz w:val="24"/>
          <w:szCs w:val="24"/>
          <w:highlight w:val="white"/>
        </w:rPr>
      </w:pPr>
      <w:hyperlink r:id="rId82">
        <w:r>
          <w:rPr>
            <w:rFonts w:ascii="Arial" w:eastAsia="Arial" w:hAnsi="Arial" w:cs="Arial"/>
            <w:color w:val="0000FF"/>
            <w:sz w:val="24"/>
            <w:szCs w:val="24"/>
            <w:highlight w:val="white"/>
            <w:u w:val="single"/>
          </w:rPr>
          <w:t>United Nations</w:t>
        </w:r>
      </w:hyperlink>
    </w:p>
    <w:p w14:paraId="0000012C" w14:textId="77777777" w:rsidR="00637D3C" w:rsidRDefault="00637D3C">
      <w:pPr>
        <w:spacing w:after="0" w:line="240" w:lineRule="auto"/>
        <w:rPr>
          <w:rFonts w:ascii="Arial" w:eastAsia="Arial" w:hAnsi="Arial" w:cs="Arial"/>
          <w:sz w:val="24"/>
          <w:szCs w:val="24"/>
        </w:rPr>
      </w:pPr>
    </w:p>
    <w:p w14:paraId="0000012D" w14:textId="77777777" w:rsidR="00637D3C" w:rsidRDefault="00927869">
      <w:pPr>
        <w:spacing w:after="0" w:line="240" w:lineRule="auto"/>
        <w:rPr>
          <w:rFonts w:ascii="Arial" w:eastAsia="Arial" w:hAnsi="Arial" w:cs="Arial"/>
          <w:sz w:val="24"/>
          <w:szCs w:val="24"/>
        </w:rPr>
      </w:pPr>
      <w:r>
        <w:rPr>
          <w:rFonts w:ascii="Arial" w:eastAsia="Arial" w:hAnsi="Arial" w:cs="Arial"/>
          <w:sz w:val="24"/>
          <w:szCs w:val="24"/>
        </w:rPr>
        <w:t>United Nations. “</w:t>
      </w:r>
      <w:hyperlink r:id="rId83">
        <w:r>
          <w:rPr>
            <w:rFonts w:ascii="Arial" w:eastAsia="Arial" w:hAnsi="Arial" w:cs="Arial"/>
            <w:color w:val="0000FF"/>
            <w:sz w:val="24"/>
            <w:szCs w:val="24"/>
            <w:u w:val="single"/>
          </w:rPr>
          <w:t>SDG 2: Zero Hunger.</w:t>
        </w:r>
      </w:hyperlink>
      <w:r>
        <w:rPr>
          <w:rFonts w:ascii="Arial" w:eastAsia="Arial" w:hAnsi="Arial" w:cs="Arial"/>
          <w:sz w:val="24"/>
          <w:szCs w:val="24"/>
        </w:rPr>
        <w:t>” (2021).</w:t>
      </w:r>
    </w:p>
    <w:p w14:paraId="0000012E" w14:textId="77777777" w:rsidR="00637D3C" w:rsidRDefault="00637D3C">
      <w:pPr>
        <w:spacing w:after="0" w:line="240" w:lineRule="auto"/>
        <w:rPr>
          <w:rFonts w:ascii="Arial" w:eastAsia="Arial" w:hAnsi="Arial" w:cs="Arial"/>
          <w:sz w:val="24"/>
          <w:szCs w:val="24"/>
        </w:rPr>
      </w:pPr>
    </w:p>
    <w:p w14:paraId="0000012F" w14:textId="77777777" w:rsidR="00637D3C" w:rsidRDefault="00927869">
      <w:pPr>
        <w:spacing w:after="0" w:line="240" w:lineRule="auto"/>
        <w:rPr>
          <w:rFonts w:ascii="Arial" w:eastAsia="Arial" w:hAnsi="Arial" w:cs="Arial"/>
          <w:sz w:val="24"/>
          <w:szCs w:val="24"/>
        </w:rPr>
      </w:pPr>
      <w:r>
        <w:rPr>
          <w:rFonts w:ascii="Arial" w:eastAsia="Arial" w:hAnsi="Arial" w:cs="Arial"/>
          <w:sz w:val="24"/>
          <w:szCs w:val="24"/>
        </w:rPr>
        <w:t>United Nations. “</w:t>
      </w:r>
      <w:hyperlink r:id="rId84">
        <w:r>
          <w:rPr>
            <w:rFonts w:ascii="Arial" w:eastAsia="Arial" w:hAnsi="Arial" w:cs="Arial"/>
            <w:color w:val="0000FF"/>
            <w:sz w:val="24"/>
            <w:szCs w:val="24"/>
            <w:u w:val="single"/>
          </w:rPr>
          <w:t>SDG 5: Gender Equality</w:t>
        </w:r>
      </w:hyperlink>
      <w:r>
        <w:rPr>
          <w:rFonts w:ascii="Arial" w:eastAsia="Arial" w:hAnsi="Arial" w:cs="Arial"/>
          <w:sz w:val="24"/>
          <w:szCs w:val="24"/>
        </w:rPr>
        <w:t>.” (2021).</w:t>
      </w:r>
    </w:p>
    <w:p w14:paraId="00000130" w14:textId="77777777" w:rsidR="00637D3C" w:rsidRDefault="00637D3C">
      <w:pPr>
        <w:spacing w:after="0" w:line="240" w:lineRule="auto"/>
        <w:rPr>
          <w:rFonts w:ascii="Arial" w:eastAsia="Arial" w:hAnsi="Arial" w:cs="Arial"/>
          <w:sz w:val="24"/>
          <w:szCs w:val="24"/>
        </w:rPr>
      </w:pPr>
    </w:p>
    <w:p w14:paraId="00000131" w14:textId="77777777" w:rsidR="00637D3C" w:rsidRDefault="00927869">
      <w:pPr>
        <w:spacing w:after="0" w:line="240" w:lineRule="auto"/>
        <w:rPr>
          <w:rFonts w:ascii="Arial" w:eastAsia="Arial" w:hAnsi="Arial" w:cs="Arial"/>
          <w:sz w:val="24"/>
          <w:szCs w:val="24"/>
        </w:rPr>
      </w:pPr>
      <w:r>
        <w:rPr>
          <w:rFonts w:ascii="Arial" w:eastAsia="Arial" w:hAnsi="Arial" w:cs="Arial"/>
          <w:sz w:val="24"/>
          <w:szCs w:val="24"/>
        </w:rPr>
        <w:t>UNHCR, the UN Refugee Agency. “</w:t>
      </w:r>
      <w:hyperlink r:id="rId85">
        <w:r>
          <w:rPr>
            <w:rFonts w:ascii="Arial" w:eastAsia="Arial" w:hAnsi="Arial" w:cs="Arial"/>
            <w:color w:val="0000FF"/>
            <w:sz w:val="24"/>
            <w:szCs w:val="24"/>
            <w:u w:val="single"/>
          </w:rPr>
          <w:t>Gender-Based Violence</w:t>
        </w:r>
      </w:hyperlink>
      <w:r>
        <w:rPr>
          <w:rFonts w:ascii="Arial" w:eastAsia="Arial" w:hAnsi="Arial" w:cs="Arial"/>
          <w:sz w:val="24"/>
          <w:szCs w:val="24"/>
        </w:rPr>
        <w:t xml:space="preserve">.” (2021). </w:t>
      </w:r>
    </w:p>
    <w:p w14:paraId="00000132" w14:textId="77777777" w:rsidR="00637D3C" w:rsidRDefault="00637D3C">
      <w:pPr>
        <w:spacing w:after="0" w:line="240" w:lineRule="auto"/>
        <w:rPr>
          <w:rFonts w:ascii="Arial" w:eastAsia="Arial" w:hAnsi="Arial" w:cs="Arial"/>
          <w:sz w:val="24"/>
          <w:szCs w:val="24"/>
        </w:rPr>
      </w:pPr>
    </w:p>
    <w:p w14:paraId="00000133" w14:textId="77777777" w:rsidR="00637D3C" w:rsidRDefault="00927869">
      <w:pPr>
        <w:spacing w:after="0" w:line="240" w:lineRule="auto"/>
        <w:rPr>
          <w:rFonts w:ascii="Arial" w:eastAsia="Arial" w:hAnsi="Arial" w:cs="Arial"/>
          <w:sz w:val="24"/>
          <w:szCs w:val="24"/>
        </w:rPr>
      </w:pPr>
      <w:r>
        <w:rPr>
          <w:rFonts w:ascii="Arial" w:eastAsia="Arial" w:hAnsi="Arial" w:cs="Arial"/>
          <w:sz w:val="24"/>
          <w:szCs w:val="24"/>
        </w:rPr>
        <w:t>UN Women. “</w:t>
      </w:r>
      <w:hyperlink r:id="rId86">
        <w:r>
          <w:rPr>
            <w:rFonts w:ascii="Arial" w:eastAsia="Arial" w:hAnsi="Arial" w:cs="Arial"/>
            <w:color w:val="0000FF"/>
            <w:sz w:val="24"/>
            <w:szCs w:val="24"/>
            <w:u w:val="single"/>
          </w:rPr>
          <w:t>Gender Equality Women’s Rights In Review: Key Facts &amp; Figures</w:t>
        </w:r>
      </w:hyperlink>
      <w:r>
        <w:rPr>
          <w:rFonts w:ascii="Arial" w:eastAsia="Arial" w:hAnsi="Arial" w:cs="Arial"/>
          <w:sz w:val="24"/>
          <w:szCs w:val="24"/>
        </w:rPr>
        <w:t>.” (2020)</w:t>
      </w:r>
    </w:p>
    <w:p w14:paraId="00000134" w14:textId="77777777" w:rsidR="00637D3C" w:rsidRDefault="00637D3C">
      <w:pPr>
        <w:spacing w:after="0" w:line="240" w:lineRule="auto"/>
        <w:rPr>
          <w:rFonts w:ascii="Arial" w:eastAsia="Arial" w:hAnsi="Arial" w:cs="Arial"/>
          <w:sz w:val="24"/>
          <w:szCs w:val="24"/>
        </w:rPr>
      </w:pPr>
    </w:p>
    <w:p w14:paraId="00000135" w14:textId="77777777" w:rsidR="00637D3C" w:rsidRDefault="00927869">
      <w:pPr>
        <w:spacing w:after="0" w:line="240" w:lineRule="auto"/>
        <w:rPr>
          <w:rFonts w:ascii="Arial" w:eastAsia="Arial" w:hAnsi="Arial" w:cs="Arial"/>
          <w:sz w:val="24"/>
          <w:szCs w:val="24"/>
        </w:rPr>
      </w:pPr>
      <w:hyperlink r:id="rId87">
        <w:r>
          <w:rPr>
            <w:rFonts w:ascii="Arial" w:eastAsia="Arial" w:hAnsi="Arial" w:cs="Arial"/>
            <w:color w:val="0000FF"/>
            <w:sz w:val="24"/>
            <w:szCs w:val="24"/>
            <w:u w:val="single"/>
          </w:rPr>
          <w:t>Urban Food Recipe</w:t>
        </w:r>
      </w:hyperlink>
    </w:p>
    <w:p w14:paraId="00000136" w14:textId="77777777" w:rsidR="00637D3C" w:rsidRDefault="00637D3C">
      <w:pPr>
        <w:spacing w:after="0" w:line="240" w:lineRule="auto"/>
        <w:rPr>
          <w:rFonts w:ascii="Arial" w:eastAsia="Arial" w:hAnsi="Arial" w:cs="Arial"/>
          <w:sz w:val="24"/>
          <w:szCs w:val="24"/>
        </w:rPr>
      </w:pPr>
    </w:p>
    <w:p w14:paraId="00000137" w14:textId="77777777" w:rsidR="00637D3C" w:rsidRDefault="00927869">
      <w:pPr>
        <w:spacing w:after="0" w:line="240" w:lineRule="auto"/>
        <w:rPr>
          <w:rFonts w:ascii="Arial" w:eastAsia="Arial" w:hAnsi="Arial" w:cs="Arial"/>
          <w:sz w:val="24"/>
          <w:szCs w:val="24"/>
        </w:rPr>
      </w:pPr>
      <w:r>
        <w:rPr>
          <w:rFonts w:ascii="Arial" w:eastAsia="Arial" w:hAnsi="Arial" w:cs="Arial"/>
          <w:sz w:val="24"/>
          <w:szCs w:val="24"/>
        </w:rPr>
        <w:t>USDA. “</w:t>
      </w:r>
      <w:hyperlink r:id="rId88">
        <w:r>
          <w:rPr>
            <w:rFonts w:ascii="Arial" w:eastAsia="Arial" w:hAnsi="Arial" w:cs="Arial"/>
            <w:color w:val="0000FF"/>
            <w:sz w:val="24"/>
            <w:szCs w:val="24"/>
            <w:u w:val="single"/>
          </w:rPr>
          <w:t>Interactive Charts and Highlights</w:t>
        </w:r>
      </w:hyperlink>
      <w:r>
        <w:rPr>
          <w:rFonts w:ascii="Arial" w:eastAsia="Arial" w:hAnsi="Arial" w:cs="Arial"/>
          <w:sz w:val="24"/>
          <w:szCs w:val="24"/>
        </w:rPr>
        <w:t>.” (2019).</w:t>
      </w:r>
    </w:p>
    <w:p w14:paraId="00000138" w14:textId="77777777" w:rsidR="00637D3C" w:rsidRDefault="00637D3C">
      <w:pPr>
        <w:spacing w:after="0" w:line="240" w:lineRule="auto"/>
        <w:rPr>
          <w:rFonts w:ascii="Arial" w:eastAsia="Arial" w:hAnsi="Arial" w:cs="Arial"/>
          <w:sz w:val="24"/>
          <w:szCs w:val="24"/>
        </w:rPr>
      </w:pPr>
    </w:p>
    <w:p w14:paraId="00000139" w14:textId="77777777" w:rsidR="00637D3C" w:rsidRDefault="00927869">
      <w:pPr>
        <w:spacing w:after="0" w:line="240" w:lineRule="auto"/>
        <w:rPr>
          <w:rFonts w:ascii="Arial" w:eastAsia="Arial" w:hAnsi="Arial" w:cs="Arial"/>
          <w:sz w:val="24"/>
          <w:szCs w:val="24"/>
        </w:rPr>
      </w:pPr>
      <w:r>
        <w:rPr>
          <w:rFonts w:ascii="Arial" w:eastAsia="Arial" w:hAnsi="Arial" w:cs="Arial"/>
          <w:sz w:val="24"/>
          <w:szCs w:val="24"/>
        </w:rPr>
        <w:t>USDA. “</w:t>
      </w:r>
      <w:hyperlink r:id="rId89">
        <w:r>
          <w:rPr>
            <w:rFonts w:ascii="Arial" w:eastAsia="Arial" w:hAnsi="Arial" w:cs="Arial"/>
            <w:color w:val="0000FF"/>
            <w:sz w:val="24"/>
            <w:szCs w:val="24"/>
            <w:u w:val="single"/>
          </w:rPr>
          <w:t>Food Security Status of U.S. Households in 2019.</w:t>
        </w:r>
      </w:hyperlink>
      <w:r>
        <w:rPr>
          <w:rFonts w:ascii="Arial" w:eastAsia="Arial" w:hAnsi="Arial" w:cs="Arial"/>
          <w:sz w:val="24"/>
          <w:szCs w:val="24"/>
        </w:rPr>
        <w:t>” (2019).</w:t>
      </w:r>
    </w:p>
    <w:p w14:paraId="0000013A" w14:textId="77777777" w:rsidR="00637D3C" w:rsidRDefault="00637D3C">
      <w:pPr>
        <w:spacing w:after="0" w:line="240" w:lineRule="auto"/>
        <w:rPr>
          <w:rFonts w:ascii="Arial" w:eastAsia="Arial" w:hAnsi="Arial" w:cs="Arial"/>
          <w:sz w:val="24"/>
          <w:szCs w:val="24"/>
        </w:rPr>
      </w:pPr>
    </w:p>
    <w:p w14:paraId="0000013D" w14:textId="4BD3230D" w:rsidR="00637D3C" w:rsidRDefault="00927869">
      <w:pPr>
        <w:spacing w:after="0" w:line="240" w:lineRule="auto"/>
        <w:rPr>
          <w:rFonts w:ascii="Arial" w:eastAsia="Arial" w:hAnsi="Arial" w:cs="Arial"/>
          <w:sz w:val="24"/>
          <w:szCs w:val="24"/>
        </w:rPr>
      </w:pPr>
      <w:r>
        <w:rPr>
          <w:rFonts w:ascii="Arial" w:eastAsia="Arial" w:hAnsi="Arial" w:cs="Arial"/>
          <w:sz w:val="24"/>
          <w:szCs w:val="24"/>
        </w:rPr>
        <w:t>USDA. “</w:t>
      </w:r>
      <w:hyperlink r:id="rId90" w:anchor="ranges">
        <w:r>
          <w:rPr>
            <w:rFonts w:ascii="Arial" w:eastAsia="Arial" w:hAnsi="Arial" w:cs="Arial"/>
            <w:color w:val="0000FF"/>
            <w:sz w:val="24"/>
            <w:szCs w:val="24"/>
            <w:u w:val="single"/>
          </w:rPr>
          <w:t>Definitions of Food Security.</w:t>
        </w:r>
      </w:hyperlink>
      <w:r>
        <w:rPr>
          <w:rFonts w:ascii="Arial" w:eastAsia="Arial" w:hAnsi="Arial" w:cs="Arial"/>
          <w:sz w:val="24"/>
          <w:szCs w:val="24"/>
        </w:rPr>
        <w:t>” (2020).</w:t>
      </w:r>
    </w:p>
    <w:p w14:paraId="0000013F" w14:textId="0271338C" w:rsidR="00637D3C" w:rsidRPr="001D58B5" w:rsidRDefault="00927869" w:rsidP="001D58B5">
      <w:pPr>
        <w:pStyle w:val="Heading1"/>
        <w:shd w:val="clear" w:color="auto" w:fill="FFFFFF"/>
        <w:spacing w:before="0" w:after="105"/>
        <w:rPr>
          <w:rFonts w:ascii="Arial" w:eastAsia="Arial" w:hAnsi="Arial" w:cs="Arial"/>
          <w:b w:val="0"/>
          <w:color w:val="111111"/>
          <w:sz w:val="24"/>
          <w:szCs w:val="24"/>
        </w:rPr>
      </w:pPr>
      <w:r>
        <w:rPr>
          <w:rFonts w:ascii="Arial" w:eastAsia="Arial" w:hAnsi="Arial" w:cs="Arial"/>
          <w:b w:val="0"/>
          <w:sz w:val="24"/>
          <w:szCs w:val="24"/>
        </w:rPr>
        <w:t>Wheatley, Thomas. “</w:t>
      </w:r>
      <w:hyperlink r:id="rId91">
        <w:r>
          <w:rPr>
            <w:rFonts w:ascii="Arial" w:eastAsia="Arial" w:hAnsi="Arial" w:cs="Arial"/>
            <w:b w:val="0"/>
            <w:color w:val="0000FF"/>
            <w:sz w:val="24"/>
            <w:szCs w:val="24"/>
            <w:u w:val="single"/>
          </w:rPr>
          <w:t>Atlanta remains a hotspot for new AIDS/HIV cases</w:t>
        </w:r>
      </w:hyperlink>
      <w:r>
        <w:rPr>
          <w:rFonts w:ascii="Arial" w:eastAsia="Arial" w:hAnsi="Arial" w:cs="Arial"/>
          <w:b w:val="0"/>
          <w:color w:val="111111"/>
          <w:sz w:val="24"/>
          <w:szCs w:val="24"/>
        </w:rPr>
        <w:t xml:space="preserve">.” </w:t>
      </w:r>
      <w:r>
        <w:rPr>
          <w:rFonts w:ascii="Arial" w:eastAsia="Arial" w:hAnsi="Arial" w:cs="Arial"/>
          <w:b w:val="0"/>
          <w:i/>
          <w:color w:val="111111"/>
          <w:sz w:val="24"/>
          <w:szCs w:val="24"/>
        </w:rPr>
        <w:t>Atlanta Magazine.</w:t>
      </w:r>
      <w:r>
        <w:rPr>
          <w:rFonts w:ascii="Arial" w:eastAsia="Arial" w:hAnsi="Arial" w:cs="Arial"/>
          <w:b w:val="0"/>
          <w:color w:val="111111"/>
          <w:sz w:val="24"/>
          <w:szCs w:val="24"/>
        </w:rPr>
        <w:t xml:space="preserve"> October 14</w:t>
      </w:r>
      <w:r>
        <w:rPr>
          <w:rFonts w:ascii="Arial" w:eastAsia="Arial" w:hAnsi="Arial" w:cs="Arial"/>
          <w:b w:val="0"/>
          <w:color w:val="111111"/>
          <w:sz w:val="24"/>
          <w:szCs w:val="24"/>
        </w:rPr>
        <w:t>, 2020.</w:t>
      </w:r>
    </w:p>
    <w:p w14:paraId="00000141" w14:textId="7DF49578" w:rsidR="00637D3C" w:rsidRDefault="00927869">
      <w:pPr>
        <w:rPr>
          <w:rFonts w:ascii="Arial" w:eastAsia="Arial" w:hAnsi="Arial" w:cs="Arial"/>
          <w:sz w:val="24"/>
          <w:szCs w:val="24"/>
        </w:rPr>
      </w:pPr>
      <w:r>
        <w:rPr>
          <w:rFonts w:ascii="Arial" w:eastAsia="Arial" w:hAnsi="Arial" w:cs="Arial"/>
          <w:sz w:val="24"/>
          <w:szCs w:val="24"/>
        </w:rPr>
        <w:t>W</w:t>
      </w:r>
      <w:r>
        <w:rPr>
          <w:rFonts w:ascii="Arial" w:eastAsia="Arial" w:hAnsi="Arial" w:cs="Arial"/>
          <w:sz w:val="24"/>
          <w:szCs w:val="24"/>
        </w:rPr>
        <w:t xml:space="preserve">orld Food </w:t>
      </w:r>
      <w:proofErr w:type="spellStart"/>
      <w:r>
        <w:rPr>
          <w:rFonts w:ascii="Arial" w:eastAsia="Arial" w:hAnsi="Arial" w:cs="Arial"/>
          <w:sz w:val="24"/>
          <w:szCs w:val="24"/>
        </w:rPr>
        <w:t>Programme</w:t>
      </w:r>
      <w:proofErr w:type="spellEnd"/>
      <w:r>
        <w:rPr>
          <w:rFonts w:ascii="Arial" w:eastAsia="Arial" w:hAnsi="Arial" w:cs="Arial"/>
          <w:sz w:val="24"/>
          <w:szCs w:val="24"/>
        </w:rPr>
        <w:t>. “</w:t>
      </w:r>
      <w:hyperlink r:id="rId92">
        <w:r>
          <w:rPr>
            <w:rFonts w:ascii="Arial" w:eastAsia="Arial" w:hAnsi="Arial" w:cs="Arial"/>
            <w:color w:val="0000FF"/>
            <w:sz w:val="24"/>
            <w:szCs w:val="24"/>
            <w:u w:val="single"/>
          </w:rPr>
          <w:t>2020 Global Report on Food Crisis</w:t>
        </w:r>
      </w:hyperlink>
      <w:r>
        <w:rPr>
          <w:rFonts w:ascii="Arial" w:eastAsia="Arial" w:hAnsi="Arial" w:cs="Arial"/>
          <w:sz w:val="24"/>
          <w:szCs w:val="24"/>
        </w:rPr>
        <w:t>.” (2020).</w:t>
      </w:r>
    </w:p>
    <w:p w14:paraId="00000142" w14:textId="77777777" w:rsidR="00637D3C" w:rsidRDefault="00927869">
      <w:pPr>
        <w:rPr>
          <w:rFonts w:ascii="Arial" w:eastAsia="Arial" w:hAnsi="Arial" w:cs="Arial"/>
          <w:color w:val="000000"/>
          <w:sz w:val="24"/>
          <w:szCs w:val="24"/>
          <w:highlight w:val="white"/>
        </w:rPr>
      </w:pPr>
      <w:hyperlink r:id="rId93">
        <w:r>
          <w:rPr>
            <w:rFonts w:ascii="Arial" w:eastAsia="Arial" w:hAnsi="Arial" w:cs="Arial"/>
            <w:color w:val="0000FF"/>
            <w:sz w:val="24"/>
            <w:szCs w:val="24"/>
            <w:highlight w:val="white"/>
            <w:u w:val="single"/>
          </w:rPr>
          <w:t>https://government.economictimes.indiatimes.com/news/smart-infra/ahmedabad-named-best-smart-city-in-project</w:t>
        </w:r>
        <w:r>
          <w:rPr>
            <w:rFonts w:ascii="Arial" w:eastAsia="Arial" w:hAnsi="Arial" w:cs="Arial"/>
            <w:color w:val="0000FF"/>
            <w:sz w:val="24"/>
            <w:szCs w:val="24"/>
            <w:highlight w:val="white"/>
            <w:u w:val="single"/>
          </w:rPr>
          <w:t>-implementation/76325010</w:t>
        </w:r>
      </w:hyperlink>
      <w:r>
        <w:rPr>
          <w:rFonts w:ascii="Arial" w:eastAsia="Arial" w:hAnsi="Arial" w:cs="Arial"/>
          <w:color w:val="000000"/>
          <w:sz w:val="24"/>
          <w:szCs w:val="24"/>
          <w:highlight w:val="white"/>
        </w:rPr>
        <w:t>).</w:t>
      </w:r>
    </w:p>
    <w:p w14:paraId="00000144" w14:textId="77777777" w:rsidR="00637D3C" w:rsidRDefault="00637D3C">
      <w:pPr>
        <w:rPr>
          <w:rFonts w:ascii="Arial" w:eastAsia="Arial" w:hAnsi="Arial" w:cs="Arial"/>
          <w:color w:val="000000"/>
          <w:sz w:val="24"/>
          <w:szCs w:val="24"/>
          <w:highlight w:val="white"/>
        </w:rPr>
      </w:pPr>
    </w:p>
    <w:p w14:paraId="00000145" w14:textId="77777777" w:rsidR="00637D3C" w:rsidRDefault="00927869">
      <w:pPr>
        <w:rPr>
          <w:rFonts w:ascii="Arial" w:eastAsia="Arial" w:hAnsi="Arial" w:cs="Arial"/>
          <w:sz w:val="24"/>
          <w:szCs w:val="24"/>
        </w:rPr>
      </w:pPr>
      <w:r>
        <w:rPr>
          <w:rFonts w:ascii="Georgia" w:eastAsia="Georgia" w:hAnsi="Georgia" w:cs="Georgia"/>
          <w:b/>
          <w:color w:val="000000"/>
          <w:sz w:val="32"/>
          <w:szCs w:val="32"/>
          <w:highlight w:val="white"/>
        </w:rPr>
        <w:t>SLS Learning Outcomes</w:t>
      </w:r>
    </w:p>
    <w:p w14:paraId="00000146" w14:textId="77777777" w:rsidR="00637D3C" w:rsidRDefault="00927869">
      <w:pPr>
        <w:numPr>
          <w:ilvl w:val="0"/>
          <w:numId w:val="7"/>
        </w:numPr>
        <w:spacing w:after="120" w:line="240" w:lineRule="auto"/>
        <w:rPr>
          <w:rFonts w:ascii="Arial" w:eastAsia="Arial" w:hAnsi="Arial" w:cs="Arial"/>
          <w:sz w:val="24"/>
          <w:szCs w:val="24"/>
        </w:rPr>
      </w:pPr>
      <w:bookmarkStart w:id="1" w:name="_heading=h.gjdgxs" w:colFirst="0" w:colLast="0"/>
      <w:bookmarkEnd w:id="1"/>
      <w:r>
        <w:rPr>
          <w:rFonts w:ascii="Arial" w:eastAsia="Arial" w:hAnsi="Arial" w:cs="Arial"/>
          <w:sz w:val="24"/>
          <w:szCs w:val="24"/>
        </w:rPr>
        <w:t>Identify relationships among ecological, social, and economic systems.</w:t>
      </w:r>
    </w:p>
    <w:p w14:paraId="00000147" w14:textId="77777777" w:rsidR="00637D3C" w:rsidRDefault="00927869">
      <w:pPr>
        <w:numPr>
          <w:ilvl w:val="0"/>
          <w:numId w:val="7"/>
        </w:numPr>
        <w:spacing w:after="120" w:line="240" w:lineRule="auto"/>
        <w:rPr>
          <w:rFonts w:ascii="Arial" w:eastAsia="Arial" w:hAnsi="Arial" w:cs="Arial"/>
          <w:sz w:val="24"/>
          <w:szCs w:val="24"/>
        </w:rPr>
      </w:pPr>
      <w:r>
        <w:rPr>
          <w:rFonts w:ascii="Arial" w:eastAsia="Arial" w:hAnsi="Arial" w:cs="Arial"/>
          <w:sz w:val="24"/>
          <w:szCs w:val="24"/>
        </w:rPr>
        <w:t>Demonstrate skills needed to work effectively in different types of communities.</w:t>
      </w:r>
    </w:p>
    <w:p w14:paraId="00000148" w14:textId="77777777" w:rsidR="00637D3C" w:rsidRDefault="00927869">
      <w:pPr>
        <w:numPr>
          <w:ilvl w:val="0"/>
          <w:numId w:val="7"/>
        </w:numPr>
        <w:spacing w:after="120" w:line="240" w:lineRule="auto"/>
        <w:rPr>
          <w:rFonts w:ascii="Arial" w:eastAsia="Arial" w:hAnsi="Arial" w:cs="Arial"/>
          <w:sz w:val="24"/>
          <w:szCs w:val="24"/>
        </w:rPr>
      </w:pPr>
      <w:r>
        <w:rPr>
          <w:rFonts w:ascii="Arial" w:eastAsia="Arial" w:hAnsi="Arial" w:cs="Arial"/>
          <w:sz w:val="24"/>
          <w:szCs w:val="24"/>
        </w:rPr>
        <w:t>Evaluate how decisions impact the sustainability of communities.</w:t>
      </w:r>
    </w:p>
    <w:p w14:paraId="00000149" w14:textId="77777777" w:rsidR="00637D3C" w:rsidRDefault="00927869">
      <w:pPr>
        <w:numPr>
          <w:ilvl w:val="0"/>
          <w:numId w:val="7"/>
        </w:numPr>
        <w:spacing w:after="120" w:line="240" w:lineRule="auto"/>
        <w:rPr>
          <w:rFonts w:ascii="Arial" w:eastAsia="Arial" w:hAnsi="Arial" w:cs="Arial"/>
          <w:sz w:val="24"/>
          <w:szCs w:val="24"/>
        </w:rPr>
      </w:pPr>
      <w:r>
        <w:rPr>
          <w:rFonts w:ascii="Arial" w:eastAsia="Arial" w:hAnsi="Arial" w:cs="Arial"/>
          <w:sz w:val="24"/>
          <w:szCs w:val="24"/>
        </w:rPr>
        <w:t>Describe how to use their discipline to make communities more sustainable.*</w:t>
      </w:r>
      <w:r>
        <w:rPr>
          <w:rFonts w:ascii="Arial" w:eastAsia="Arial" w:hAnsi="Arial" w:cs="Arial"/>
          <w:sz w:val="24"/>
          <w:szCs w:val="24"/>
        </w:rPr>
        <w:br/>
      </w:r>
    </w:p>
    <w:p w14:paraId="0000014A" w14:textId="77777777" w:rsidR="00637D3C" w:rsidRDefault="00927869">
      <w:pPr>
        <w:spacing w:after="120"/>
        <w:rPr>
          <w:rFonts w:ascii="Arial" w:eastAsia="Arial" w:hAnsi="Arial" w:cs="Arial"/>
        </w:rPr>
      </w:pPr>
      <w:r>
        <w:rPr>
          <w:rFonts w:ascii="Arial" w:eastAsia="Arial" w:hAnsi="Arial" w:cs="Arial"/>
        </w:rPr>
        <w:t xml:space="preserve">* </w:t>
      </w:r>
      <w:r>
        <w:rPr>
          <w:rFonts w:ascii="Arial" w:eastAsia="Arial" w:hAnsi="Arial" w:cs="Arial"/>
          <w:i/>
        </w:rPr>
        <w:t xml:space="preserve">Note: </w:t>
      </w:r>
      <w:r>
        <w:rPr>
          <w:rFonts w:ascii="Arial" w:eastAsia="Arial" w:hAnsi="Arial" w:cs="Arial"/>
        </w:rPr>
        <w:t>SLO 4 is intended to be u</w:t>
      </w:r>
      <w:r>
        <w:rPr>
          <w:rFonts w:ascii="Arial" w:eastAsia="Arial" w:hAnsi="Arial" w:cs="Arial"/>
        </w:rPr>
        <w:t>sed by upper division, project-based courses such as Capstone.</w:t>
      </w:r>
    </w:p>
    <w:p w14:paraId="0000014B" w14:textId="77777777" w:rsidR="00637D3C" w:rsidRDefault="00637D3C">
      <w:pPr>
        <w:rPr>
          <w:rFonts w:ascii="Arial" w:eastAsia="Arial" w:hAnsi="Arial" w:cs="Arial"/>
          <w:sz w:val="24"/>
          <w:szCs w:val="24"/>
        </w:rPr>
      </w:pPr>
    </w:p>
    <w:sectPr w:rsidR="00637D3C">
      <w:type w:val="continuous"/>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ull, Rebecca Watts" w:date="2021-08-02T13:31:00Z" w:initials="">
    <w:p w14:paraId="0000014C" w14:textId="77777777" w:rsidR="00637D3C" w:rsidRDefault="0092786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Please see a published tool as an example and select one of SLS' four SLOs that this tool best aligns with.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1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4C" w16cid:durableId="25016A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38F5C" w14:textId="77777777" w:rsidR="00927869" w:rsidRDefault="00927869" w:rsidP="002F5D69">
      <w:pPr>
        <w:spacing w:after="0" w:line="240" w:lineRule="auto"/>
      </w:pPr>
      <w:r>
        <w:separator/>
      </w:r>
    </w:p>
  </w:endnote>
  <w:endnote w:type="continuationSeparator" w:id="0">
    <w:p w14:paraId="3B426EA6" w14:textId="77777777" w:rsidR="00927869" w:rsidRDefault="00927869" w:rsidP="002F5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03366"/>
      <w:docPartObj>
        <w:docPartGallery w:val="Page Numbers (Bottom of Page)"/>
        <w:docPartUnique/>
      </w:docPartObj>
    </w:sdtPr>
    <w:sdtEndPr>
      <w:rPr>
        <w:noProof/>
      </w:rPr>
    </w:sdtEndPr>
    <w:sdtContent>
      <w:p w14:paraId="0A1BD77D" w14:textId="0892A379" w:rsidR="002F5D69" w:rsidRDefault="002F5D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855EAE" w14:textId="77777777" w:rsidR="002F5D69" w:rsidRDefault="002F5D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D4843" w14:textId="77777777" w:rsidR="00927869" w:rsidRDefault="00927869" w:rsidP="002F5D69">
      <w:pPr>
        <w:spacing w:after="0" w:line="240" w:lineRule="auto"/>
      </w:pPr>
      <w:r>
        <w:separator/>
      </w:r>
    </w:p>
  </w:footnote>
  <w:footnote w:type="continuationSeparator" w:id="0">
    <w:p w14:paraId="71714B49" w14:textId="77777777" w:rsidR="00927869" w:rsidRDefault="00927869" w:rsidP="002F5D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84A8F"/>
    <w:multiLevelType w:val="multilevel"/>
    <w:tmpl w:val="06901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321C89"/>
    <w:multiLevelType w:val="multilevel"/>
    <w:tmpl w:val="C40A5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764C0C"/>
    <w:multiLevelType w:val="multilevel"/>
    <w:tmpl w:val="50F4F6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641778"/>
    <w:multiLevelType w:val="multilevel"/>
    <w:tmpl w:val="3B0230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507EC5"/>
    <w:multiLevelType w:val="multilevel"/>
    <w:tmpl w:val="3356FB80"/>
    <w:lvl w:ilvl="0">
      <w:start w:val="1"/>
      <w:numFmt w:val="decimal"/>
      <w:lvlText w:val="%1."/>
      <w:lvlJc w:val="left"/>
      <w:pPr>
        <w:ind w:left="720" w:hanging="360"/>
      </w:pPr>
      <w:rPr>
        <w:rFonts w:ascii="Arial" w:eastAsia="Arial"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4587501"/>
    <w:multiLevelType w:val="multilevel"/>
    <w:tmpl w:val="15B06E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297DB1"/>
    <w:multiLevelType w:val="multilevel"/>
    <w:tmpl w:val="A3EAE4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96209A"/>
    <w:multiLevelType w:val="multilevel"/>
    <w:tmpl w:val="BB4AA4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2AA5211"/>
    <w:multiLevelType w:val="multilevel"/>
    <w:tmpl w:val="4552EF62"/>
    <w:lvl w:ilvl="0">
      <w:start w:val="1"/>
      <w:numFmt w:val="decimal"/>
      <w:lvlText w:val="%1."/>
      <w:lvlJc w:val="left"/>
      <w:pPr>
        <w:ind w:left="720" w:hanging="360"/>
      </w:pPr>
      <w:rPr>
        <w:rFonts w:ascii="Arial" w:eastAsia="Arial"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F9E4CAC"/>
    <w:multiLevelType w:val="multilevel"/>
    <w:tmpl w:val="31B2E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11C60D4"/>
    <w:multiLevelType w:val="multilevel"/>
    <w:tmpl w:val="BBA05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1F54442"/>
    <w:multiLevelType w:val="multilevel"/>
    <w:tmpl w:val="CAB8847A"/>
    <w:lvl w:ilvl="0">
      <w:start w:val="1"/>
      <w:numFmt w:val="decimal"/>
      <w:lvlText w:val="%1."/>
      <w:lvlJc w:val="left"/>
      <w:pPr>
        <w:ind w:left="720" w:hanging="360"/>
      </w:pPr>
      <w:rPr>
        <w:rFonts w:ascii="Arial" w:eastAsia="Arial"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6549704B"/>
    <w:multiLevelType w:val="multilevel"/>
    <w:tmpl w:val="8DAEE3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7"/>
  </w:num>
  <w:num w:numId="2">
    <w:abstractNumId w:val="11"/>
  </w:num>
  <w:num w:numId="3">
    <w:abstractNumId w:val="12"/>
  </w:num>
  <w:num w:numId="4">
    <w:abstractNumId w:val="2"/>
  </w:num>
  <w:num w:numId="5">
    <w:abstractNumId w:val="9"/>
  </w:num>
  <w:num w:numId="6">
    <w:abstractNumId w:val="10"/>
  </w:num>
  <w:num w:numId="7">
    <w:abstractNumId w:val="6"/>
  </w:num>
  <w:num w:numId="8">
    <w:abstractNumId w:val="1"/>
  </w:num>
  <w:num w:numId="9">
    <w:abstractNumId w:val="3"/>
  </w:num>
  <w:num w:numId="10">
    <w:abstractNumId w:val="8"/>
  </w:num>
  <w:num w:numId="11">
    <w:abstractNumId w:val="4"/>
  </w:num>
  <w:num w:numId="12">
    <w:abstractNumId w:val="0"/>
  </w:num>
  <w:num w:numId="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ll, Rebecca Watts">
    <w15:presenceInfo w15:providerId="AD" w15:userId="S::rhull8@gatech.edu::d93d8ae9-4139-4b5a-a56f-2c5df49740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D3C"/>
    <w:rsid w:val="000030F8"/>
    <w:rsid w:val="0005387E"/>
    <w:rsid w:val="00063EE1"/>
    <w:rsid w:val="00094EFB"/>
    <w:rsid w:val="00102B22"/>
    <w:rsid w:val="001D58B5"/>
    <w:rsid w:val="002B40E9"/>
    <w:rsid w:val="002F5D69"/>
    <w:rsid w:val="003318FE"/>
    <w:rsid w:val="00366906"/>
    <w:rsid w:val="00382A37"/>
    <w:rsid w:val="0058480B"/>
    <w:rsid w:val="0058765A"/>
    <w:rsid w:val="00637D3C"/>
    <w:rsid w:val="00754E4B"/>
    <w:rsid w:val="00840C84"/>
    <w:rsid w:val="008D7777"/>
    <w:rsid w:val="00927869"/>
    <w:rsid w:val="00B522B4"/>
    <w:rsid w:val="00B61578"/>
    <w:rsid w:val="00C01E46"/>
    <w:rsid w:val="00D71B5C"/>
    <w:rsid w:val="00DE4024"/>
    <w:rsid w:val="00E42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832CF"/>
  <w15:docId w15:val="{43AD7ED1-14B9-4098-A614-71BF21DF6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B7B3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618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31D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B7B32"/>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B7B3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B7B32"/>
    <w:rPr>
      <w:color w:val="0000FF"/>
      <w:u w:val="single"/>
    </w:rPr>
  </w:style>
  <w:style w:type="character" w:customStyle="1" w:styleId="apple-tab-span">
    <w:name w:val="apple-tab-span"/>
    <w:basedOn w:val="DefaultParagraphFont"/>
    <w:rsid w:val="00EB7B32"/>
  </w:style>
  <w:style w:type="character" w:styleId="UnresolvedMention">
    <w:name w:val="Unresolved Mention"/>
    <w:basedOn w:val="DefaultParagraphFont"/>
    <w:uiPriority w:val="99"/>
    <w:semiHidden/>
    <w:unhideWhenUsed/>
    <w:rsid w:val="007956C0"/>
    <w:rPr>
      <w:color w:val="605E5C"/>
      <w:shd w:val="clear" w:color="auto" w:fill="E1DFDD"/>
    </w:rPr>
  </w:style>
  <w:style w:type="paragraph" w:styleId="ListParagraph">
    <w:name w:val="List Paragraph"/>
    <w:basedOn w:val="Normal"/>
    <w:qFormat/>
    <w:rsid w:val="004D7148"/>
    <w:pPr>
      <w:ind w:left="720"/>
      <w:contextualSpacing/>
    </w:pPr>
  </w:style>
  <w:style w:type="character" w:customStyle="1" w:styleId="textlayer--absolute">
    <w:name w:val="textlayer--absolute"/>
    <w:basedOn w:val="DefaultParagraphFont"/>
    <w:rsid w:val="00724FED"/>
  </w:style>
  <w:style w:type="character" w:styleId="FollowedHyperlink">
    <w:name w:val="FollowedHyperlink"/>
    <w:basedOn w:val="DefaultParagraphFont"/>
    <w:uiPriority w:val="99"/>
    <w:semiHidden/>
    <w:unhideWhenUsed/>
    <w:rsid w:val="00B35808"/>
    <w:rPr>
      <w:color w:val="954F72" w:themeColor="followedHyperlink"/>
      <w:u w:val="single"/>
    </w:rPr>
  </w:style>
  <w:style w:type="paragraph" w:customStyle="1" w:styleId="font8">
    <w:name w:val="font_8"/>
    <w:basedOn w:val="Normal"/>
    <w:rsid w:val="00CD57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B31DB6"/>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B31DB6"/>
    <w:rPr>
      <w:i/>
      <w:iCs/>
    </w:rPr>
  </w:style>
  <w:style w:type="paragraph" w:customStyle="1" w:styleId="site-title">
    <w:name w:val="site-title"/>
    <w:basedOn w:val="Normal"/>
    <w:rsid w:val="009E74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
    <w:name w:val="site-description"/>
    <w:basedOn w:val="Normal"/>
    <w:rsid w:val="009E742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037E8"/>
    <w:rPr>
      <w:sz w:val="16"/>
      <w:szCs w:val="16"/>
    </w:rPr>
  </w:style>
  <w:style w:type="paragraph" w:styleId="CommentText">
    <w:name w:val="annotation text"/>
    <w:basedOn w:val="Normal"/>
    <w:link w:val="CommentTextChar"/>
    <w:uiPriority w:val="99"/>
    <w:unhideWhenUsed/>
    <w:rsid w:val="00E037E8"/>
    <w:pPr>
      <w:spacing w:line="240" w:lineRule="auto"/>
    </w:pPr>
    <w:rPr>
      <w:sz w:val="20"/>
      <w:szCs w:val="20"/>
    </w:rPr>
  </w:style>
  <w:style w:type="character" w:customStyle="1" w:styleId="CommentTextChar">
    <w:name w:val="Comment Text Char"/>
    <w:basedOn w:val="DefaultParagraphFont"/>
    <w:link w:val="CommentText"/>
    <w:uiPriority w:val="99"/>
    <w:rsid w:val="00E037E8"/>
    <w:rPr>
      <w:sz w:val="20"/>
      <w:szCs w:val="20"/>
    </w:rPr>
  </w:style>
  <w:style w:type="paragraph" w:styleId="CommentSubject">
    <w:name w:val="annotation subject"/>
    <w:basedOn w:val="CommentText"/>
    <w:next w:val="CommentText"/>
    <w:link w:val="CommentSubjectChar"/>
    <w:uiPriority w:val="99"/>
    <w:semiHidden/>
    <w:unhideWhenUsed/>
    <w:rsid w:val="00E037E8"/>
    <w:rPr>
      <w:b/>
      <w:bCs/>
    </w:rPr>
  </w:style>
  <w:style w:type="character" w:customStyle="1" w:styleId="CommentSubjectChar">
    <w:name w:val="Comment Subject Char"/>
    <w:basedOn w:val="CommentTextChar"/>
    <w:link w:val="CommentSubject"/>
    <w:uiPriority w:val="99"/>
    <w:semiHidden/>
    <w:rsid w:val="00E037E8"/>
    <w:rPr>
      <w:b/>
      <w:bCs/>
      <w:sz w:val="20"/>
      <w:szCs w:val="20"/>
    </w:rPr>
  </w:style>
  <w:style w:type="character" w:customStyle="1" w:styleId="externalref">
    <w:name w:val="externalref"/>
    <w:basedOn w:val="DefaultParagraphFont"/>
    <w:rsid w:val="001A785D"/>
  </w:style>
  <w:style w:type="character" w:customStyle="1" w:styleId="refsource">
    <w:name w:val="refsource"/>
    <w:basedOn w:val="DefaultParagraphFont"/>
    <w:rsid w:val="001A785D"/>
  </w:style>
  <w:style w:type="character" w:customStyle="1" w:styleId="Heading2Char">
    <w:name w:val="Heading 2 Char"/>
    <w:basedOn w:val="DefaultParagraphFont"/>
    <w:link w:val="Heading2"/>
    <w:uiPriority w:val="9"/>
    <w:rsid w:val="00B618BC"/>
    <w:rPr>
      <w:rFonts w:asciiTheme="majorHAnsi" w:eastAsiaTheme="majorEastAsia" w:hAnsiTheme="majorHAnsi" w:cstheme="majorBidi"/>
      <w:color w:val="2F5496" w:themeColor="accent1" w:themeShade="BF"/>
      <w:sz w:val="26"/>
      <w:szCs w:val="26"/>
    </w:rPr>
  </w:style>
  <w:style w:type="paragraph" w:customStyle="1" w:styleId="Box">
    <w:name w:val="Box"/>
    <w:basedOn w:val="Normal"/>
    <w:rsid w:val="00430B1A"/>
    <w:pPr>
      <w:spacing w:before="120" w:after="180" w:line="240" w:lineRule="auto"/>
    </w:pPr>
    <w:rPr>
      <w:rFonts w:ascii="Trebuchet MS" w:hAnsi="Trebuchet MS"/>
      <w:color w:val="545454"/>
      <w:sz w:val="18"/>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2F5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69"/>
  </w:style>
  <w:style w:type="paragraph" w:styleId="Footer">
    <w:name w:val="footer"/>
    <w:basedOn w:val="Normal"/>
    <w:link w:val="FooterChar"/>
    <w:uiPriority w:val="99"/>
    <w:unhideWhenUsed/>
    <w:rsid w:val="002F5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5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open.unido.org/api/documents/12008751/download/CP%20El%20Salvador.pdf" TargetMode="External"/><Relationship Id="rId21" Type="http://schemas.openxmlformats.org/officeDocument/2006/relationships/image" Target="media/image2.jpg"/><Relationship Id="rId42" Type="http://schemas.openxmlformats.org/officeDocument/2006/relationships/image" Target="media/image9.jpg"/><Relationship Id="rId47" Type="http://schemas.openxmlformats.org/officeDocument/2006/relationships/hyperlink" Target="https://www.goodreads.com/book/show/18626431-against-the-smart-city" TargetMode="External"/><Relationship Id="rId63" Type="http://schemas.openxmlformats.org/officeDocument/2006/relationships/hyperlink" Target="https://smartnet.niua.org/smart-cities-awards-2020/pdf/ISAC_2020_Final_Presentation_new.pdf" TargetMode="External"/><Relationship Id="rId68" Type="http://schemas.openxmlformats.org/officeDocument/2006/relationships/hyperlink" Target="https://www.resite.org/" TargetMode="External"/><Relationship Id="rId84" Type="http://schemas.openxmlformats.org/officeDocument/2006/relationships/hyperlink" Target="https://sdgs.un.org/goals/goal5" TargetMode="External"/><Relationship Id="rId89" Type="http://schemas.openxmlformats.org/officeDocument/2006/relationships/hyperlink" Target="https://www.ers.usda.gov/topics/food-nutrition-assistance/food-security-in-the-us/key-statistics-graphics/" TargetMode="External"/><Relationship Id="rId16" Type="http://schemas.openxmlformats.org/officeDocument/2006/relationships/hyperlink" Target="http://serve-learn-sustain.gatech.edu/tool-category/assessment" TargetMode="External"/><Relationship Id="rId11" Type="http://schemas.openxmlformats.org/officeDocument/2006/relationships/hyperlink" Target="https://www.youtube.com/watch?v=W1MxRlG0Nxw" TargetMode="External"/><Relationship Id="rId32" Type="http://schemas.openxmlformats.org/officeDocument/2006/relationships/hyperlink" Target="https://www.bbc.com/news/av/world-africa-49907376" TargetMode="External"/><Relationship Id="rId37" Type="http://schemas.openxmlformats.org/officeDocument/2006/relationships/hyperlink" Target="https://www.sisterlove.org/women-program-healthy-workshop" TargetMode="External"/><Relationship Id="rId53" Type="http://schemas.openxmlformats.org/officeDocument/2006/relationships/image" Target="media/image12.jpg"/><Relationship Id="rId58" Type="http://schemas.openxmlformats.org/officeDocument/2006/relationships/hyperlink" Target="https://www.acfb.org/facts-and-stats/" TargetMode="External"/><Relationship Id="rId74" Type="http://schemas.openxmlformats.org/officeDocument/2006/relationships/hyperlink" Target="https://smartnet.niua.org/sites/default/files/resources/success_stories_of_smart_city_ahmedabad.pdf" TargetMode="External"/><Relationship Id="rId79" Type="http://schemas.openxmlformats.org/officeDocument/2006/relationships/hyperlink" Target="https://www.sdgfund.org/food-security-and-nutrition-children-and-salvadoran-households-sannhos" TargetMode="External"/><Relationship Id="rId5" Type="http://schemas.openxmlformats.org/officeDocument/2006/relationships/webSettings" Target="webSettings.xml"/><Relationship Id="rId90" Type="http://schemas.openxmlformats.org/officeDocument/2006/relationships/hyperlink" Target="https://www.ers.usda.gov/topics/food-nutrition-assistance/food-security-in-the-us/definitions-of-food-security/" TargetMode="External"/><Relationship Id="rId95" Type="http://schemas.microsoft.com/office/2011/relationships/people" Target="people.xml"/><Relationship Id="rId22" Type="http://schemas.openxmlformats.org/officeDocument/2006/relationships/footer" Target="footer1.xml"/><Relationship Id="rId27" Type="http://schemas.openxmlformats.org/officeDocument/2006/relationships/image" Target="media/image4.jpg"/><Relationship Id="rId43" Type="http://schemas.openxmlformats.org/officeDocument/2006/relationships/image" Target="media/image10.jpg"/><Relationship Id="rId48" Type="http://schemas.openxmlformats.org/officeDocument/2006/relationships/hyperlink" Target="https://www.goodreads.com/book/show/30724899-radical-technologies" TargetMode="External"/><Relationship Id="rId64" Type="http://schemas.openxmlformats.org/officeDocument/2006/relationships/hyperlink" Target="https://smartnet.niua.org/smart-cities-awards-2020/pdf/ISAC_2020_Final_Presentation_new.pdf" TargetMode="External"/><Relationship Id="rId69" Type="http://schemas.openxmlformats.org/officeDocument/2006/relationships/hyperlink" Target="https://www.wabe.org/food-insecurity-projected-grow-more-atlantas-suburbs/" TargetMode="External"/><Relationship Id="rId8" Type="http://schemas.openxmlformats.org/officeDocument/2006/relationships/image" Target="media/image1.png"/><Relationship Id="rId51" Type="http://schemas.openxmlformats.org/officeDocument/2006/relationships/hyperlink" Target="https://link.springer.com/content/pdf/10.1007/s10676-019-09523-0.pdf" TargetMode="External"/><Relationship Id="rId72" Type="http://schemas.openxmlformats.org/officeDocument/2006/relationships/hyperlink" Target="https://smartnet.niua.org/sites/default/files/resources/world_economic_forum_report_for_itms-afcs_and_ccps_.pdf" TargetMode="External"/><Relationship Id="rId80" Type="http://schemas.openxmlformats.org/officeDocument/2006/relationships/hyperlink" Target="https://georgiaplanning.org/event/georgia-smart-communities-challenge-final-presentation-streamlining-suburban-transit-in-sandy-springs/" TargetMode="External"/><Relationship Id="rId85" Type="http://schemas.openxmlformats.org/officeDocument/2006/relationships/hyperlink" Target="https://www.unhcr.org/gender-based-violence.html" TargetMode="External"/><Relationship Id="rId93" Type="http://schemas.openxmlformats.org/officeDocument/2006/relationships/hyperlink" Target="https://government.economictimes.indiatimes.com/news/smart-infra/ahmedabad-named-best-smart-city-in-project-implementation/76325010" TargetMode="External"/><Relationship Id="rId3" Type="http://schemas.openxmlformats.org/officeDocument/2006/relationships/styles" Target="styles.xml"/><Relationship Id="rId12" Type="http://schemas.openxmlformats.org/officeDocument/2006/relationships/hyperlink" Target="https://www.youtube.com/watch?v=qRf9ArbfkjU" TargetMode="External"/><Relationship Id="rId17" Type="http://schemas.openxmlformats.org/officeDocument/2006/relationships/comments" Target="comments.xml"/><Relationship Id="rId25" Type="http://schemas.openxmlformats.org/officeDocument/2006/relationships/hyperlink" Target="https://www.ifad.org/en/web/operations/-/project/1100001736" TargetMode="External"/><Relationship Id="rId33" Type="http://schemas.openxmlformats.org/officeDocument/2006/relationships/hyperlink" Target="https://standtoendrape.org/programs-services/" TargetMode="External"/><Relationship Id="rId38" Type="http://schemas.openxmlformats.org/officeDocument/2006/relationships/hyperlink" Target="https://clinicaltrials.gov/ct2/show/results/NCT00362375" TargetMode="External"/><Relationship Id="rId46" Type="http://schemas.openxmlformats.org/officeDocument/2006/relationships/hyperlink" Target="about:blank" TargetMode="External"/><Relationship Id="rId59" Type="http://schemas.openxmlformats.org/officeDocument/2006/relationships/hyperlink" Target="https://www.bbc.com/news/av/world-africa-49907376" TargetMode="External"/><Relationship Id="rId67" Type="http://schemas.openxmlformats.org/officeDocument/2006/relationships/hyperlink" Target="https://link.springer.com/chapter/10.1007%2F978-981-10-2750-5_8" TargetMode="External"/><Relationship Id="rId20" Type="http://schemas.openxmlformats.org/officeDocument/2006/relationships/hyperlink" Target="about:blank" TargetMode="External"/><Relationship Id="rId41" Type="http://schemas.openxmlformats.org/officeDocument/2006/relationships/hyperlink" Target="https://www.sisterlove.org/pap" TargetMode="External"/><Relationship Id="rId54" Type="http://schemas.openxmlformats.org/officeDocument/2006/relationships/hyperlink" Target="https://aneej.org/wp-content/uploads/2016/07/SEXUAL-HARASSMENT-BILL.pdf" TargetMode="External"/><Relationship Id="rId62" Type="http://schemas.openxmlformats.org/officeDocument/2006/relationships/hyperlink" Target="https://smartnet.niua.org/sites/default/files/resources/smartcityguidelines.pdf" TargetMode="External"/><Relationship Id="rId70" Type="http://schemas.openxmlformats.org/officeDocument/2006/relationships/hyperlink" Target="https://sdgactionawards.org/finalist/mobilize/the-sexual-harassment-project/" TargetMode="External"/><Relationship Id="rId75" Type="http://schemas.openxmlformats.org/officeDocument/2006/relationships/hyperlink" Target="https://smartnet.niua.org/sites/default/files/resources/smart_city_ahmedabad_project_details_.pdf" TargetMode="External"/><Relationship Id="rId83" Type="http://schemas.openxmlformats.org/officeDocument/2006/relationships/hyperlink" Target="https://sdgs.un.org/goals/goal2" TargetMode="External"/><Relationship Id="rId88" Type="http://schemas.openxmlformats.org/officeDocument/2006/relationships/hyperlink" Target="https://www.ers.usda.gov/topics/food-nutrition-assistance/food-security-in-the-us/interactive-charts-and-highlights/" TargetMode="External"/><Relationship Id="rId91" Type="http://schemas.openxmlformats.org/officeDocument/2006/relationships/hyperlink" Target="https://www.atlantamagazine.com/health/atlanta-remains-a-hotspot-for-new-aids-hiv-cases/"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rve-learn-sustain.gatech.edu/tool-category/assessment" TargetMode="External"/><Relationship Id="rId23" Type="http://schemas.openxmlformats.org/officeDocument/2006/relationships/image" Target="media/image3.png"/><Relationship Id="rId28" Type="http://schemas.openxmlformats.org/officeDocument/2006/relationships/hyperlink" Target="https://vimeo.com/316158347" TargetMode="External"/><Relationship Id="rId36" Type="http://schemas.openxmlformats.org/officeDocument/2006/relationships/image" Target="media/image8.jpg"/><Relationship Id="rId49" Type="http://schemas.openxmlformats.org/officeDocument/2006/relationships/hyperlink" Target="https://www.youtube.com/watch?v=L6z2S1Y1IgQ" TargetMode="External"/><Relationship Id="rId57" Type="http://schemas.openxmlformats.org/officeDocument/2006/relationships/hyperlink" Target="https://www.wfp.org/stories/risk-hunger-pandemic-coronavirus-set-almost-double-acute-hunger-end-2020" TargetMode="External"/><Relationship Id="rId10" Type="http://schemas.openxmlformats.org/officeDocument/2006/relationships/hyperlink" Target="https://www.youtube.com/watch?v=iteCytv0RqY" TargetMode="External"/><Relationship Id="rId31" Type="http://schemas.openxmlformats.org/officeDocument/2006/relationships/image" Target="media/image7.jpg"/><Relationship Id="rId44" Type="http://schemas.openxmlformats.org/officeDocument/2006/relationships/image" Target="media/image11.jpg"/><Relationship Id="rId52" Type="http://schemas.openxmlformats.org/officeDocument/2006/relationships/hyperlink" Target="https://www.youtube.com/watch?v=K-oc4GOoWOI" TargetMode="External"/><Relationship Id="rId60" Type="http://schemas.openxmlformats.org/officeDocument/2006/relationships/hyperlink" Target="https://live-unified-platform.pantheonsite.io/sites/default/files/2021-06/2017ComprehensivePlan.pdf" TargetMode="External"/><Relationship Id="rId65" Type="http://schemas.openxmlformats.org/officeDocument/2006/relationships/hyperlink" Target="https://dhsprogram.com/pubs/pdf/SR264/SR264.pdf?mc_cid=182e583fca&amp;mc_eid=f7be499346" TargetMode="External"/><Relationship Id="rId73" Type="http://schemas.openxmlformats.org/officeDocument/2006/relationships/hyperlink" Target="https://www.atlantastudies.org/2017/06/20/jerry-shannon-mapping-food-insecurity-in-metro-atlanta/" TargetMode="External"/><Relationship Id="rId78" Type="http://schemas.openxmlformats.org/officeDocument/2006/relationships/hyperlink" Target="https://standtoendrape.org/about-us/" TargetMode="External"/><Relationship Id="rId81" Type="http://schemas.openxmlformats.org/officeDocument/2006/relationships/hyperlink" Target="https://www.globalgoals.org/" TargetMode="External"/><Relationship Id="rId86" Type="http://schemas.openxmlformats.org/officeDocument/2006/relationships/hyperlink" Target="https://www.unwomen.org/-/media/headquarters/attachments/sections/library/publications/2020/gender-equality-womens-rights-in-review-key-facts-and-figures-en.pdf?la=en&amp;vs=935"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o08ykAqLOxk&amp;t=2s" TargetMode="External"/><Relationship Id="rId13" Type="http://schemas.openxmlformats.org/officeDocument/2006/relationships/hyperlink" Target="http://note.ly/" TargetMode="External"/><Relationship Id="rId18" Type="http://schemas.microsoft.com/office/2011/relationships/commentsExtended" Target="commentsExtended.xml"/><Relationship Id="rId39" Type="http://schemas.openxmlformats.org/officeDocument/2006/relationships/hyperlink" Target="https://www.sisterlove.org/post/hlya_2021" TargetMode="External"/><Relationship Id="rId34" Type="http://schemas.openxmlformats.org/officeDocument/2006/relationships/hyperlink" Target="https://www.cdc.gov/hiv/pdf/library/reports/surveillance/cdc-hiv-surveillance-report-2018-updated-vol-32.pdf"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https://www.smartcities.ipat.gatech.edu/georgia-smart" TargetMode="External"/><Relationship Id="rId7" Type="http://schemas.openxmlformats.org/officeDocument/2006/relationships/endnotes" Target="endnotes.xml"/><Relationship Id="rId71" Type="http://schemas.openxmlformats.org/officeDocument/2006/relationships/hyperlink" Target="https://secondhelpingsatlanta.org/" TargetMode="External"/><Relationship Id="rId92" Type="http://schemas.openxmlformats.org/officeDocument/2006/relationships/hyperlink" Target="https://docs.wfp.org/api/documents/WFP-0000114546/download/"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www.sdgfund.org/food-security-and-nutrition-children-and-salvadoran-households-sannhos" TargetMode="External"/><Relationship Id="rId40" Type="http://schemas.openxmlformats.org/officeDocument/2006/relationships/hyperlink" Target="https://www.sisterlove.org/heap" TargetMode="External"/><Relationship Id="rId45" Type="http://schemas.openxmlformats.org/officeDocument/2006/relationships/hyperlink" Target="https://georgiaplanning.org/event/georgia-smart-communities-challenge-final-presentation-streamlining-suburban-transit-in-sandy-springs/" TargetMode="External"/><Relationship Id="rId66" Type="http://schemas.openxmlformats.org/officeDocument/2006/relationships/hyperlink" Target="https://www.nec.com/en/case/scadl/pdf/brochure.pdf" TargetMode="External"/><Relationship Id="rId87" Type="http://schemas.openxmlformats.org/officeDocument/2006/relationships/hyperlink" Target="https://urbanrecipe.org/aboutus/" TargetMode="External"/><Relationship Id="rId61" Type="http://schemas.openxmlformats.org/officeDocument/2006/relationships/hyperlink" Target="https://smartcities.ipat.gatech.edu/sites/default/files/Sandy_Springs_GA-Smart_Proposal_2020.pdf" TargetMode="External"/><Relationship Id="rId82" Type="http://schemas.openxmlformats.org/officeDocument/2006/relationships/hyperlink" Target="https://sdgs.un.org/" TargetMode="External"/><Relationship Id="rId19" Type="http://schemas.microsoft.com/office/2016/09/relationships/commentsIds" Target="commentsIds.xml"/><Relationship Id="rId14" Type="http://schemas.openxmlformats.org/officeDocument/2006/relationships/hyperlink" Target="https://ctl.gatech.edu/best-practices/engaging-students/discussion" TargetMode="External"/><Relationship Id="rId30" Type="http://schemas.openxmlformats.org/officeDocument/2006/relationships/image" Target="media/image6.jpg"/><Relationship Id="rId35" Type="http://schemas.openxmlformats.org/officeDocument/2006/relationships/hyperlink" Target="https://www.sisterlove.org/" TargetMode="External"/><Relationship Id="rId56" Type="http://schemas.openxmlformats.org/officeDocument/2006/relationships/hyperlink" Target="https://smartnet.niua.org/sites/default/files/resources/common_card_payment_system.pdf" TargetMode="External"/><Relationship Id="rId77" Type="http://schemas.openxmlformats.org/officeDocument/2006/relationships/hyperlink" Target="https://pdf.sciencedirectassets.com/280203/1-s2.0-S1877050919X00162/1-s2.0-S1877050919317211/main.pdf?X-Amz-Security-Token=IQoJb3JpZ2luX2VjEFcaCXVzLWVhc3QtMSJHMEUCIQCewgS3mEr4wwLIDN%2F8k9H%2FTb5u3RRTphIIevavAx02YQIgL32pK5fHA1OfTOswd3zfCtGEew0IWQSGynccVmch8Q0q%2BgMIXxAEGgwwNTkwMDM1NDY4NjUiDEVPPvCtUJun8GMkgCrXA3lNL90iCebfSoQ5UpdeXOYO6AzPkEe540lMCfAuiyGrKBJxV1%2FxClzNG8%2FWZyDuZgsflWJyntNp%2FFRNjD3RoFf1QdPiXVHSWhW%2FFNbbS537NMC2Gj72trk7UBzFcJtuWqq93pbPx7P%2FVaFy1861eqKjTP6W85lB0m2k2cUTVjB1nZVqhYL2MPaqtY5lr3nC3T1Jic4HLi1vz34JT61jZWfy7%2FIsuD7Q6nYr9vqUNlY21K49%2FtjEr%2FbxLFlrPkhWROcUVDSg92%2F%2BUlnM6lIzSUYUajpthTUUkbCo%2B%2F2icEy%2BbdDy%2FrUbQKdRDXL9GIqcy%2BM1RUQlS1qxFiwz239RhuH7o2AZq7SgN8uQRXgqJhvgH3XkYHmFzsN5tE0Ug4OKLLnHKxzzomz1%2FSbt05D8%2Bw5%2BcHVMEXwNMiZG%2FihZjObdnIKmxOtEBo0ptP09b2AJdcNwTwXzSCWUr5TF3AiezkRDSA0xUpDpa1tr0wehE7V5Rcn%2Bx1nsq8abNZWbcTmFZClSpydddOv0McOkJmkE%2B8i%2Fayn3%2FQTkISZFoNZG9qcA%2FkM7uUW%2BgYl4bBYsYXQorF0X1AXXjnmSEYA8HTR7gl6Vh9X5yHdWJh6s1qLJWmdlFZfH5SAQuzDIp4CIBjqlAfRBA9RTwjFBeMs2IKFG2QGlUJfHBkvm75PeJBbNIy7Z1ofs07ZWBWvHeCtwW0q7RwaniwrZVz%2BX4kfqizcqNo%2Fp5Tqp7LwrQkNmYIuOw%2BSZf%2BjKh3k3VdkfCgQPukOWfYef9asd3RUpJnVuMGcZ1hVqLkJl6tP5hkP%2BcvPVeTdbMGFr1%2BTLRaNlhjsLMPUI09VG6shhYJJ%2Bn%2BazHvZ5deBEfFVURw%3D%3D&amp;X-Amz-Algorithm=AWS4-HMAC-SHA256&amp;X-Amz-Date=20210727T154012Z&amp;X-Amz-SignedHeaders=host&amp;X-Amz-Expires=300&amp;X-Amz-Credential=ASIAQ3PHCVTY7GY5AQ3T%2F20210727%2Fus-east-1%2Fs3%2Faws4_request&amp;X-Amz-Signature=a5c7335f30272b1b742a53fed6cc90fa2001263ee0e4c18dd5380b48b9a25b88&amp;hash=7b3db925f02f56eabd6836cabef5c9d1564871716c3941ec6f5ed2a97460ff95&amp;host=68042c943591013ac2b2430a89b270f6af2c76d8dfd086a07176afe7c76c2c61&amp;pii=S1877050919317211&amp;tid=spdf-ddfa9e99-2d8b-4169-a83e-ab3dd2ccf103&amp;sid=56ebedb447a0d4415e08262-9609bc08c8ebgxrqa&amp;type=cli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HjACMPz57TXOoGRcniYPMs7jqg==">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21</Pages>
  <Words>8167</Words>
  <Characters>46555</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Ramirez</dc:creator>
  <cp:lastModifiedBy>Hull, Rebecca Watts</cp:lastModifiedBy>
  <cp:revision>22</cp:revision>
  <dcterms:created xsi:type="dcterms:W3CDTF">2021-10-01T15:06:00Z</dcterms:created>
  <dcterms:modified xsi:type="dcterms:W3CDTF">2021-10-01T15:43:00Z</dcterms:modified>
</cp:coreProperties>
</file>