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86" w:rsidRPr="008C7770" w:rsidRDefault="003F2686" w:rsidP="003F2686">
      <w:pPr>
        <w:pStyle w:val="Box"/>
        <w:spacing w:after="120" w:line="276" w:lineRule="auto"/>
        <w:jc w:val="center"/>
        <w:rPr>
          <w:rFonts w:ascii="Vitesse Black" w:hAnsi="Vitesse Black"/>
          <w:b/>
          <w:color w:val="000000"/>
          <w:sz w:val="40"/>
          <w:szCs w:val="40"/>
          <w:u w:color="000000"/>
        </w:rPr>
      </w:pPr>
      <w:bookmarkStart w:id="0" w:name="A6"/>
      <w:r w:rsidRPr="008C7770">
        <w:rPr>
          <w:rFonts w:ascii="Vitesse Black" w:hAnsi="Vitesse Black"/>
          <w:b/>
          <w:color w:val="000000"/>
          <w:sz w:val="40"/>
          <w:szCs w:val="40"/>
          <w:u w:color="000000"/>
        </w:rPr>
        <w:t>DOCUMENTATION</w:t>
      </w:r>
    </w:p>
    <w:bookmarkEnd w:id="0"/>
    <w:p w:rsidR="003F2686" w:rsidRPr="008C7770" w:rsidRDefault="003F2686" w:rsidP="003F2686">
      <w:pPr>
        <w:pStyle w:val="Box"/>
        <w:spacing w:after="120" w:line="276" w:lineRule="auto"/>
        <w:jc w:val="center"/>
        <w:rPr>
          <w:rFonts w:ascii="Vitesse Black" w:hAnsi="Vitesse Black"/>
          <w:b/>
          <w:color w:val="000000"/>
          <w:sz w:val="32"/>
          <w:szCs w:val="32"/>
          <w:u w:color="000000"/>
        </w:rPr>
      </w:pPr>
      <w:r w:rsidRPr="008C7770">
        <w:rPr>
          <w:rFonts w:ascii="Vitesse Black" w:hAnsi="Vitesse Black"/>
          <w:b/>
          <w:color w:val="000000"/>
          <w:sz w:val="32"/>
          <w:szCs w:val="32"/>
          <w:u w:color="000000"/>
        </w:rPr>
        <w:t>GROW THE RELATIONSHIP: Document</w:t>
      </w:r>
    </w:p>
    <w:p w:rsidR="003F2686" w:rsidRPr="008858E6" w:rsidRDefault="003F2686" w:rsidP="003F2686">
      <w:pPr>
        <w:pBdr>
          <w:top w:val="nil"/>
          <w:left w:val="nil"/>
          <w:bottom w:val="nil"/>
          <w:right w:val="nil"/>
          <w:between w:val="nil"/>
        </w:pBdr>
        <w:spacing w:after="120" w:line="276" w:lineRule="auto"/>
        <w:jc w:val="center"/>
        <w:rPr>
          <w:rFonts w:ascii="Helvetica" w:hAnsi="Helvetica" w:cs="Helvetica"/>
          <w:color w:val="000000"/>
        </w:rPr>
      </w:pPr>
      <w:r w:rsidRPr="008858E6">
        <w:rPr>
          <w:rFonts w:ascii="Helvetica" w:hAnsi="Helvetica" w:cs="Helvetica"/>
          <w:noProof/>
          <w:color w:val="000000"/>
        </w:rPr>
        <w:drawing>
          <wp:inline distT="0" distB="0" distL="0" distR="0" wp14:anchorId="64E5114C" wp14:editId="42D58EDD">
            <wp:extent cx="534805" cy="5348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071" cy="535071"/>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15D6909A" wp14:editId="63760F07">
            <wp:extent cx="544749" cy="54474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31" cy="545031"/>
                    </a:xfrm>
                    <a:prstGeom prst="rect">
                      <a:avLst/>
                    </a:prstGeom>
                    <a:noFill/>
                    <a:ln>
                      <a:noFill/>
                    </a:ln>
                  </pic:spPr>
                </pic:pic>
              </a:graphicData>
            </a:graphic>
          </wp:inline>
        </w:drawing>
      </w:r>
    </w:p>
    <w:p w:rsidR="003F2686" w:rsidRPr="008858E6" w:rsidRDefault="003F2686" w:rsidP="003F2686">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While documentation overlaps with evaluation and reflection, it should also be viewed as distinct: it is an organizational task for you to keep and organize your own notes but it is also an opportunity to simply share the process and products with the students, your larger communities, and partners. Most of the simple tasks of documentation you are likely already familiar with (note taking, file saving, shared online storage, etc.). However, this guide was developed to provide you with some out-of-the box ideas for how you and your students can publicly document and share community-engagement work throughout or after the course. </w:t>
      </w:r>
    </w:p>
    <w:p w:rsidR="003F2686" w:rsidRPr="008858E6" w:rsidRDefault="003F2686" w:rsidP="003F2686">
      <w:pPr>
        <w:pBdr>
          <w:top w:val="nil"/>
          <w:left w:val="nil"/>
          <w:bottom w:val="nil"/>
          <w:right w:val="nil"/>
          <w:between w:val="nil"/>
        </w:pBdr>
        <w:spacing w:after="120" w:line="276" w:lineRule="auto"/>
        <w:ind w:left="720" w:hanging="360"/>
        <w:rPr>
          <w:rFonts w:ascii="Helvetica" w:hAnsi="Helvetica" w:cs="Helvetica"/>
          <w:color w:val="000000"/>
        </w:rPr>
      </w:pPr>
      <w:r w:rsidRPr="008858E6">
        <w:rPr>
          <w:rFonts w:ascii="Helvetica" w:hAnsi="Helvetica" w:cs="Helvetica"/>
          <w:color w:val="000000"/>
        </w:rPr>
        <w:t>In various media:</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Creative nonfiction</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Poetry</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Collective story creation</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Photography</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Videography</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Painting and other visual arts</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Based on your community partner’s media of choice</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By visualizing data and creating an infographic or data visualization</w:t>
      </w:r>
    </w:p>
    <w:p w:rsidR="003F2686" w:rsidRPr="008858E6" w:rsidRDefault="003F2686" w:rsidP="003F2686">
      <w:pPr>
        <w:numPr>
          <w:ilvl w:val="1"/>
          <w:numId w:val="1"/>
        </w:numPr>
        <w:pBdr>
          <w:top w:val="nil"/>
          <w:left w:val="nil"/>
          <w:bottom w:val="nil"/>
          <w:right w:val="nil"/>
          <w:between w:val="nil"/>
        </w:pBdr>
        <w:spacing w:after="240" w:line="276" w:lineRule="auto"/>
        <w:ind w:left="720"/>
        <w:rPr>
          <w:rFonts w:ascii="Helvetica" w:hAnsi="Helvetica" w:cs="Helvetica"/>
          <w:color w:val="000000"/>
        </w:rPr>
      </w:pPr>
      <w:r w:rsidRPr="008858E6">
        <w:rPr>
          <w:rFonts w:ascii="Helvetica" w:hAnsi="Helvetica" w:cs="Helvetica"/>
          <w:color w:val="000000"/>
        </w:rPr>
        <w:t>A public-facing report</w:t>
      </w:r>
    </w:p>
    <w:p w:rsidR="003F2686" w:rsidRPr="008858E6" w:rsidRDefault="003F2686" w:rsidP="003F2686">
      <w:pPr>
        <w:pBdr>
          <w:top w:val="nil"/>
          <w:left w:val="nil"/>
          <w:bottom w:val="nil"/>
          <w:right w:val="nil"/>
          <w:between w:val="nil"/>
        </w:pBdr>
        <w:spacing w:after="120" w:line="276" w:lineRule="auto"/>
        <w:ind w:left="720" w:hanging="360"/>
        <w:rPr>
          <w:rFonts w:ascii="Helvetica" w:hAnsi="Helvetica" w:cs="Helvetica"/>
          <w:color w:val="000000"/>
        </w:rPr>
      </w:pPr>
      <w:r w:rsidRPr="008858E6">
        <w:rPr>
          <w:rFonts w:ascii="Helvetica" w:hAnsi="Helvetica" w:cs="Helvetica"/>
          <w:color w:val="000000"/>
        </w:rPr>
        <w:t>On the web:</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Website</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Blog</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Twitter</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Instagram</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Pinterest</w:t>
      </w:r>
    </w:p>
    <w:p w:rsidR="003F2686" w:rsidRPr="008858E6" w:rsidRDefault="003F2686" w:rsidP="003F2686">
      <w:pPr>
        <w:numPr>
          <w:ilvl w:val="1"/>
          <w:numId w:val="1"/>
        </w:numPr>
        <w:pBdr>
          <w:top w:val="nil"/>
          <w:left w:val="nil"/>
          <w:bottom w:val="nil"/>
          <w:right w:val="nil"/>
          <w:between w:val="nil"/>
        </w:pBdr>
        <w:spacing w:after="240" w:line="276" w:lineRule="auto"/>
        <w:ind w:left="720"/>
        <w:rPr>
          <w:rFonts w:ascii="Helvetica" w:hAnsi="Helvetica" w:cs="Helvetica"/>
          <w:color w:val="000000"/>
        </w:rPr>
      </w:pPr>
      <w:proofErr w:type="spellStart"/>
      <w:r w:rsidRPr="008858E6">
        <w:rPr>
          <w:rFonts w:ascii="Helvetica" w:hAnsi="Helvetica" w:cs="Helvetica"/>
          <w:color w:val="000000"/>
        </w:rPr>
        <w:t>Tableua</w:t>
      </w:r>
      <w:proofErr w:type="spellEnd"/>
    </w:p>
    <w:p w:rsidR="003F2686" w:rsidRPr="008858E6" w:rsidRDefault="003F2686" w:rsidP="003F2686">
      <w:pPr>
        <w:pBdr>
          <w:top w:val="nil"/>
          <w:left w:val="nil"/>
          <w:bottom w:val="nil"/>
          <w:right w:val="nil"/>
          <w:between w:val="nil"/>
        </w:pBdr>
        <w:spacing w:after="120" w:line="276" w:lineRule="auto"/>
        <w:ind w:left="720" w:hanging="360"/>
        <w:rPr>
          <w:rFonts w:ascii="Helvetica" w:hAnsi="Helvetica" w:cs="Helvetica"/>
          <w:color w:val="000000"/>
        </w:rPr>
      </w:pPr>
      <w:r w:rsidRPr="008858E6">
        <w:rPr>
          <w:rFonts w:ascii="Helvetica" w:hAnsi="Helvetica" w:cs="Helvetica"/>
          <w:color w:val="000000"/>
        </w:rPr>
        <w:t>In physical space</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In the community and/or on campus</w:t>
      </w:r>
    </w:p>
    <w:p w:rsidR="003F2686" w:rsidRPr="008858E6" w:rsidRDefault="003F2686" w:rsidP="003F2686">
      <w:pPr>
        <w:numPr>
          <w:ilvl w:val="1"/>
          <w:numId w:val="1"/>
        </w:numPr>
        <w:pBdr>
          <w:top w:val="nil"/>
          <w:left w:val="nil"/>
          <w:bottom w:val="nil"/>
          <w:right w:val="nil"/>
          <w:between w:val="nil"/>
        </w:pBdr>
        <w:spacing w:line="276" w:lineRule="auto"/>
        <w:ind w:left="720"/>
        <w:rPr>
          <w:rFonts w:ascii="Helvetica" w:hAnsi="Helvetica" w:cs="Helvetica"/>
          <w:color w:val="000000"/>
        </w:rPr>
      </w:pPr>
      <w:r w:rsidRPr="008858E6">
        <w:rPr>
          <w:rFonts w:ascii="Helvetica" w:hAnsi="Helvetica" w:cs="Helvetica"/>
          <w:color w:val="000000"/>
        </w:rPr>
        <w:t>In public space</w:t>
      </w:r>
    </w:p>
    <w:p w:rsidR="00CB08B0" w:rsidRPr="003F2686" w:rsidRDefault="003F2686" w:rsidP="003F2686">
      <w:pPr>
        <w:numPr>
          <w:ilvl w:val="1"/>
          <w:numId w:val="1"/>
        </w:numPr>
        <w:pBdr>
          <w:top w:val="nil"/>
          <w:left w:val="nil"/>
          <w:bottom w:val="nil"/>
          <w:right w:val="nil"/>
          <w:between w:val="nil"/>
        </w:pBdr>
        <w:spacing w:after="240" w:line="276" w:lineRule="auto"/>
        <w:ind w:left="720"/>
        <w:rPr>
          <w:rFonts w:ascii="Helvetica" w:hAnsi="Helvetica" w:cs="Helvetica"/>
          <w:color w:val="000000"/>
        </w:rPr>
      </w:pPr>
      <w:r w:rsidRPr="008858E6">
        <w:rPr>
          <w:rFonts w:ascii="Helvetica" w:hAnsi="Helvetica" w:cs="Helvetica"/>
          <w:color w:val="000000"/>
        </w:rPr>
        <w:t>At the organization (e.g. displayed on a prominent wall)</w:t>
      </w:r>
      <w:bookmarkStart w:id="1" w:name="_GoBack"/>
      <w:bookmarkEnd w:id="1"/>
    </w:p>
    <w:sectPr w:rsidR="00CB08B0" w:rsidRPr="003F26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DF" w:rsidRDefault="006771DF" w:rsidP="008A1922">
      <w:r>
        <w:separator/>
      </w:r>
    </w:p>
  </w:endnote>
  <w:endnote w:type="continuationSeparator" w:id="0">
    <w:p w:rsidR="006771DF" w:rsidRDefault="006771DF" w:rsidP="008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Footer"/>
      <w:tabs>
        <w:tab w:val="clear" w:pos="4680"/>
        <w:tab w:val="clear" w:pos="9360"/>
        <w:tab w:val="left" w:pos="1140"/>
      </w:tabs>
    </w:pPr>
    <w:bookmarkStart w:id="3" w:name="_Hlk499624870"/>
    <w:r w:rsidRPr="008858E6">
      <w:rPr>
        <w:u w:color="000000"/>
      </w:rPr>
      <w:t>www.serve-learn-sustain.gatech.edu/teaching-resources-toolkit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DF" w:rsidRDefault="006771DF" w:rsidP="008A1922">
      <w:r>
        <w:separator/>
      </w:r>
    </w:p>
  </w:footnote>
  <w:footnote w:type="continuationSeparator" w:id="0">
    <w:p w:rsidR="006771DF" w:rsidRDefault="006771DF" w:rsidP="008A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Header"/>
      <w:jc w:val="right"/>
    </w:pPr>
    <w:bookmarkStart w:id="2" w:name="_Hlk499624846"/>
    <w:r>
      <w:rPr>
        <w:noProof/>
      </w:rPr>
      <w:drawing>
        <wp:inline distT="0" distB="0" distL="0" distR="0" wp14:anchorId="73DBE6AF" wp14:editId="562DBAAA">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bookmarkEnd w:id="2"/>
  <w:p w:rsidR="008A1922" w:rsidRDefault="008A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86F5A"/>
    <w:multiLevelType w:val="hybridMultilevel"/>
    <w:tmpl w:val="3F4C9A92"/>
    <w:lvl w:ilvl="0" w:tplc="0932FC74">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86"/>
    <w:rsid w:val="000E73D8"/>
    <w:rsid w:val="003F2686"/>
    <w:rsid w:val="006771DF"/>
    <w:rsid w:val="008A1922"/>
    <w:rsid w:val="00CB08B0"/>
    <w:rsid w:val="00E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6092"/>
  <w15:chartTrackingRefBased/>
  <w15:docId w15:val="{B28F4111-84CC-49E4-9D22-B63D15D6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686"/>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2"/>
    <w:pPr>
      <w:tabs>
        <w:tab w:val="center" w:pos="4680"/>
        <w:tab w:val="right" w:pos="9360"/>
      </w:tabs>
    </w:pPr>
  </w:style>
  <w:style w:type="character" w:customStyle="1" w:styleId="HeaderChar">
    <w:name w:val="Header Char"/>
    <w:basedOn w:val="DefaultParagraphFont"/>
    <w:link w:val="Header"/>
    <w:uiPriority w:val="99"/>
    <w:rsid w:val="008A1922"/>
  </w:style>
  <w:style w:type="paragraph" w:styleId="Footer">
    <w:name w:val="footer"/>
    <w:basedOn w:val="Normal"/>
    <w:link w:val="FooterChar"/>
    <w:uiPriority w:val="99"/>
    <w:unhideWhenUsed/>
    <w:rsid w:val="008A1922"/>
    <w:pPr>
      <w:tabs>
        <w:tab w:val="center" w:pos="4680"/>
        <w:tab w:val="right" w:pos="9360"/>
      </w:tabs>
    </w:pPr>
  </w:style>
  <w:style w:type="character" w:customStyle="1" w:styleId="FooterChar">
    <w:name w:val="Footer Char"/>
    <w:basedOn w:val="DefaultParagraphFont"/>
    <w:link w:val="Footer"/>
    <w:uiPriority w:val="99"/>
    <w:rsid w:val="008A1922"/>
  </w:style>
  <w:style w:type="paragraph" w:customStyle="1" w:styleId="Box">
    <w:name w:val="Box"/>
    <w:rsid w:val="003F2686"/>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ocuments\Custom%20Office%20Templates\SLS%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SLS Toolkit Template</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 O'Brien</cp:lastModifiedBy>
  <cp:revision>1</cp:revision>
  <dcterms:created xsi:type="dcterms:W3CDTF">2017-11-28T14:42:00Z</dcterms:created>
  <dcterms:modified xsi:type="dcterms:W3CDTF">2017-11-28T14:43:00Z</dcterms:modified>
</cp:coreProperties>
</file>